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PT10.036510 vom 12. Februar 2014</w:t>
      </w:r>
    </w:p>
    <w:p>
      <w:r>
        <w:t>VD Tribunal cantonal, 2014-02-12, FR</w:t>
      </w:r>
    </w:p>
    <w:p>
      <w:r>
        <w:rPr>
          <w:b/>
        </w:rPr>
        <w:t xml:space="preserve">Quelle: </w:t>
      </w:r>
      <w:r>
        <w:t>https://mcp.opencaselaw.ch/entscheid/vd_gerichte_PT10.036510</w:t>
      </w:r>
    </w:p>
    <w:p>
      <w:r>
        <w:t>FR: VD_GERICHTE PT10.036510 du 12 février 2014</w:t>
      </w:r>
    </w:p>
    <w:p>
      <w:r>
        <w:t>IT: VD_GERICHTE PT10.036510 del 12 febbraio 2014</w:t>
      </w:r>
    </w:p>
    <w:p>
      <w:pPr>
        <w:pStyle w:val="Heading2"/>
      </w:pPr>
      <w:r>
        <w:t>Erwägungen</w:t>
      </w:r>
    </w:p>
    <w:p>
      <w:r>
        <w:rPr>
          <w:b/>
        </w:rPr>
        <w:t>E. 10</w:t>
      </w:r>
    </w:p>
    <w:p>
      <w:r>
        <w:t>Par lettre du 1er juillet 2010, le conseil du demandeur a écrit au défendeur notamment au sujet des factures pour des achats effectués avant la vente, de l’impossibilité d’accéder au compte PayPal, des codes d’accès au site non communiqués et à l’adresse e-mail de la société. Par lettre du 20 juillet 2010, le demandeur a déclaré maintenir sa position.</w:t>
      </w:r>
    </w:p>
    <w:p>
      <w:r>
        <w:t>- 11 -</w:t>
      </w:r>
    </w:p>
    <w:p>
      <w:r>
        <w:rPr>
          <w:b/>
        </w:rPr>
        <w:t>E. 11</w:t>
      </w:r>
    </w:p>
    <w:p>
      <w:r>
        <w:t>Par commandement de payer notifié le 13 septembre 2010 dans la poursuite n° [...] de l’Office des poursuites du district de Nyon, le demandeur a sommé le défendeur de payer le montant de 100’000 fr. en raison du non respect du contrat de vente des parts sociales de la société W.________ Sàrl. Le poursuivi a fait opposition totale.</w:t>
      </w:r>
    </w:p>
    <w:p>
      <w:r>
        <w:rPr>
          <w:b/>
        </w:rPr>
        <w:t>E. 12</w:t>
      </w:r>
    </w:p>
    <w:p>
      <w:r>
        <w:t>Divers créanciers de W.________ Sàrl ont adressé des rappels et fait notifier des commandements de payer au demandeur. Selon une « liste des créanciers de la société W.________ Sàrl au 31 janvier 2010 » non datée établie par le demandeur, les créances de W.________ Sàrl, dont celles inconnues, représentent une somme totale de 167’218 fr. 76, dont à déduire le montant de 46’851 fr. 50 prévu dans les annexes au contrat de vente, soit un solde négatif de 120’367 fr. 26.</w:t>
      </w:r>
    </w:p>
    <w:p>
      <w:r>
        <w:rPr>
          <w:b/>
        </w:rPr>
        <w:t>E. 13</w:t>
      </w:r>
    </w:p>
    <w:p>
      <w:r>
        <w:t>Par demande du 5 novembre 2010, D.________ a conclu, avec suite de frais et dépens, au versement par B.________ de la somme de 100’000 fr., avec intérêt à 5% l’an dès le 13 juin 2010 (I) et à la levée définitive de l’opposition formée par B.________ au commandement de payer notifié par l’Office des poursuites du district de Nyon le 13 septembre 2010 dans le cadre de la poursuite n° [...] (Il). Le demandeur a déclaré limiter ses conclusions à 100’000 fr. pour rester dans la compétence du tribunal d’arrondissement. Dans sa réponse du 17 février 2011, B.________ a conclu, avec suite de frais et dépens, au rejet des conclusions de la demande (I) et de toutes autres ou plus amples conclusions (Il). Le 5 avril 2011, le demandeur s’est déterminé et a maintenu ses conclusions.</w:t>
      </w:r>
    </w:p>
    <w:p>
      <w:r>
        <w:rPr>
          <w:b/>
        </w:rPr>
        <w:t>E. 14</w:t>
      </w:r>
    </w:p>
    <w:p>
      <w:r>
        <w:t>Par déclaration du 15 mai 2011, W.________ Sàrl a cédé au demandeur tous ses droits et créances contre le défendeur.</w:t>
      </w:r>
    </w:p>
    <w:p>
      <w:r>
        <w:rPr>
          <w:b/>
        </w:rPr>
        <w:t>E. 15</w:t>
      </w:r>
    </w:p>
    <w:p>
      <w:r>
        <w:t>Une audience de jugement s’est tenue le 19 septembre 2012 auprès du Tribunal civil de l’arrondissement de La Côte, au cours de</w:t>
      </w:r>
    </w:p>
    <w:p>
      <w:r>
        <w:t>- 12 - laquelle six témoins ont été entendus. Le jugement attaqué fait état du contenu des témoignages comme suit : « Le témoin [...], employé de la Banque Z.________ délié du secret professionnel par les parties, a déclaré être intervenu à titre professionnel lors de la vente. Il a indiqué que la Banque Z.________ avait exigé une liste des créanciers, sans se souvenir des listes produites en procédure. Selon lui, le passif de la société était compris entre 30’000 et 50’000 fr., mais n’était en tout cas pas entre 100’000 et 200’000 francs. Lors de la signature du contrat, il n’était pas stipulé qu’il n’y aurait plus de dette. Sur la base des éléments fournis, il y a eu un contrat bancaire et les clients ont signé un contrat. Il existe des états financiers de la société au 31 décembre de chaque année, auxquels le témoin s’est référé. Le témoin a déclaré que, de février à mai 2010, le demandeur l’avait informé de l’existence de factures non régularisées d’avant le 1er février et que le demandeur avait alors le sentiment qu’il ne pourrait pas payer les factures par la trésorerie ; le demandeur a été surpris par le fait que le montant des créances était supérieur à celui annoncé dans le contrat de vente, étant précisé que la Banque Z.________ refusait d’accorder un emprunt supplémentaire ; le demandeur s’est donc trouvé en difficulté financière. Le témoin s’est souvenu que le demandeur avait conclu un prêt personnel de 200’000 fr. auprès de la Banque Z.________. Il s’était en outre porté caution solidaire de W.________ Sàrl auprès de la Banque Z.________ pour un montant de 120’000 francs. Selon le témoin, le crédit d’équipement a été pris au nom de la société. D’après le témoin, le défendeur souhaitait vendre sa part sociale pour le prix de 600’000 fr., qui a été articulé, mais ce montant n’a pas correspondu au prix de vente car cela n’était pas réalisable; le montage financier n’était pas prévu pour un prix de 600’000 francs. La W.________ Sàrl n’a octroyé un prêt au demandeur que pour une transaction d’un montant de 400’000 fr., le solde étant pris en charge par W.________ Sàrl. Selon le souvenir du témoin, le demandeur a obtenu un prêt de sa famille. Le témoin a souligné que, s’il avait su que le demandeur n’avait pas d’autres moyens que de puiser dans la caisse de W.________ Sàrl environ 30’000 fr. pour compléter ses fonds propres, il ne lui aurait pas octroyé le crédit. Il n’a pas été surpris par la réduction du prix de 600’000 à 400’000 francs pour la part sociale, Il n’a eu aucune connaissance d’un autre arrangement occulte passé entre les parties. Il a affirmé que l’état des comptes au 31 décembre 2009 avait montré une situation pour les factures ouvertes et qu’on aurait remarqué s’il y avait eu une différence entre le 31 décembre 2009 et le 31 janvier 2010. Le témoin [...], comptable, a déclaré s’être occupée des comptes du demandeur, qui était devenu un ami, et avoir connu de vue le défendeur. Elle a confirmé qu’il y avait des annexes à la convention passée entre les parties, que le demandeur s’était engagé à reprendre un passif de 46’851 fr. 50 et que le défendeur s’était engagé à ce que le passif ne soit pas supérieur à 46’851 fr. 50. Le témoin a su que les listes avaient été signées par les parties, mais elle n’a pas été présente à la signature. Elle a constaté que les actifs (voitures, matériels, stocks, liquidités) étaient visibles et vérifiables en visitant les locaux ou en étudiant les comptes de la société. Selon le témoin, le demandeur a repris la société au début du mois de février et a payé les salaires des employés pour janvier, si bien qu’il devait y avoir entre 25’000 et 30’000 fr. en caisse. Dès la reprise de la société, le demandeur a reçu de nombreuses factures relatives à une période antérieure à la vente et qui ne figuraient pas sur les listes de créanciers</w:t>
      </w:r>
    </w:p>
    <w:p>
      <w:r>
        <w:t>- 13 - annexées au contrat de vente. Le défendeur avait une fiduciaire qui devait boucler les comptes au 31 décembre 2009; il fallait transmettre les factures pour l’année 2009 afin d’assurer la vérité des comptes si bien que le demandeur a été surpris par l’arrivée des factures supplémentaires et qu’il a réalisé que le nombre de créanciers et le montant des créances étaient supérieurs à ceux annoncés dans le contrat de vente. Le témoin a constaté que le demandeur se trouvait dans une situation financière catastrophique et qu’alors qu’il prévoyait de réaliser rapidement des bénéfices sur la base des listes de passifs, il ne pouvait plus payer ses factures, qui s’élèvent à un montant total plus de trois fois supérieur à celui annoncé et arrêté dans le contrat de vente ; le demandeur fait face à des rappels de ses créanciers et reçoit des poursuites. D’après le témoin, le demandeur a conclu un prêt personnel de 200’000 fr. auprès de la Banque Z.________ pour le rachat de la société, en se portant en outre caution solidaire de celle-ci auprès de la même banque pour un montant de 120’000 francs; il a repris le crédit d’équipement déjà existant. Le demandeur a dû emprunter 35’000 francs supplémentaires pour faire face aux charges courantes. Le témoin a confirmé que le montant dû aux créanciers de la société s’était révélé plus de trois fois supérieur à celui convenu lors de la vente et que le demandeur avait interpellé le défendeur à ce sujet. Elle a ajouté que le défendeur n’a jamais remis les documents nécessaires au demandeur (notamment le numéro de compte) pour que ce dernier puisse avoir accès au compte « Pay-Pal » sur lequel les cartes des clients étaient débitées lors des commandes à W.________ Sàrl et modifier le site internet; le demandeur a donc été contraint d’ouvrir un nouveau site internet et un compte « Pay-Pal ». Le témoin a constaté que le demandeur avait interpellé à plusieurs reprises le défendeur sur les problèmes rencontrés, l’avait mis en demeure de lui fournir les décomptes et code d’accès du compte « Pay-Pal » et lui avait transmis les nombreuses factures relatives à la période antérieure à la vente, ainsi que les décomptes récapitulatifs pour ces créances ; la fiduciaire du défendeur a du reste confirmé les comptes 2009 avec toutes les factures relatives à celle période. Le témoin [...], graphiste-webdesigner, a déclaré connaître le demandeur sans être un ami de celui-ci ; lorsque celui-ci a fait appel à lui pour modifier le site internet en mars ou avril 2010, il a constaté que le demandeur n’avait pas les codes d’accès nécessaires. Compte tenu de la situation, la meilleure solution était de fermer l’hébergement (l’hôte était radié) et d’en recréer un nouveau pour que le demandeur puisse gérer ses comptes; dans cette situation, ce dernier a certainement demandé les codes au défendeur. Le témoin avait pu déterminer le créateur du site depuis les pages web accessibles et découvert qu’une clé d’enregistrement était nécessaire pour accéder au programme Windows; l’accès aux fichiers était impossible pour lui et le demandeur n’avait pas d’accès. Selon le témoin, on pouvait imaginer que de l’argent pouvait arriver chez W.________ Sàrl sans qu’on puisse y accéder, car on n’avait pas les codes d’accès ; le nouveau code « Pay-Pal » a été mis en place vers juillet – août 2010 car il fallait refaire le compte. Le témoin [...], administrateur commercial et ancien employé de W.________ Sàrl, a su que le demandeur avait fait un site internet, en ignorant pourquoi. Le témoin [...], administrateur commercial, a déclaré connaître les deux parties sans avoir de liens particuliers avec elles. Il a confirmé que le demandeur a travaillé au service de [...] SA jusqu’à la fin 2011, mais sans pouvoir confirmer que celui-ci avait une bonne idée du chiffre d’affaires ou des factures ouvertes de cette société. Le témoin a expliqué que, depuis la</w:t>
      </w:r>
    </w:p>
    <w:p>
      <w:r>
        <w:t>- 14 - reprise du commerce, il s’était occupé personnellement de W.________ Sàrl et que le demandeur n’avait pas connaissance du détail des factures; dans la liste officielle des créanciers figuraient des factures de [...] SA pour 10’000 francs. Le témoin a demandé au demandeur pourquoi les factures du défendeur n’étaient plus payées; le demandeur lui a répondu : « t’inquiète pas, on a un accord ». Le témoin [...], spécialiste marketing, a déclaré être un ami du demandeur, qu’il a rencontré de 2003 à 2006, et avoir travaillé pour W.________ Sàrl. Il a ajouté que, pour reprendre la société, il fallait des fonds propres, si bien que des factures sont restées dans la société pour qu’il y ait des fonds en caisse; toutefois, le témoin n’a pas connu les détails de la transaction passée entre parties. » En d roit : 1. L’appel est recevable contre les décisions finales de première instance (art. 308 al.1 let. a CPC [Code de procédure civile du 19 décembre 2008, RS 272]), dans les affaires patrimoniales dont la valeur litigieuse, au dernier état des conclusions, est supérieure à 10’000 fr. (an. 308 al. 2 CPC). Le délai pour l’introduction de l’appel est de trente jours à compter de la notification de la décision motivée (art. 311 al. 1 CPC). Formé en temps utile par une partie qui y a intérêt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3. 3.1 L’appelant soutient que le contrat écrit qu’il a signé avec l’intimé serait un contrat simulé. Il explique que la volonté commune et concordante des parties avait toujours consisté en la vente des parts sociales de W.________ Sàrl au prix de 600’000 fr., qu’à ce prix, le vendeur</w:t>
      </w:r>
    </w:p>
    <w:p>
      <w:r>
        <w:t>- 15 - soldait les crédits en cours au nom de la société, prenait à sa charge l’intégralité des factures antérieures à la vente et reprenait en contrepartie le solde de la caisse et le stock restant. Il relève que la banque sollicitée par l’acheteur avait refusé de lui consentir un prêt, raison pour laquelle les parties auraient décidé de présenter un contrat simulé avec un prix de vente de 400’000 francs. Il affirme en outre que les documents produits, à savoir l’e-mail du 13 décembre 2009, la pièce jointe du 18 mars 2010 et le testament du 29 janvier 2010 attesteraient que, avant, pendant et après la vente, l’intimé avait toujours reconnu avoir acquis W.________ Sàrl au prix de 600’000 fr. et qu’il devrait donc faire face, dans le cadre du décompte acheteur-vendeur, à des créances pour un montant avoisinant 200’000 francs. L’intimé expose quant à lui que le contrat de vente a fait l’objet de nombreux pourparlers, que son souhait aurait été de reprendre la société libre de tout passif, mais qu’il a finalement dû reprendre, sous forme de caution personnelle, la ligne de crédit de l’entreprise auprès de la Banque Z.________, limitée à hauteur de 120’000 fr., ainsi que le crédit d’équipement à hauteur de 47’382 fr. 05. Il relève qu’il s’est également engagé à reprendre les factures des fournisseurs à hauteur de 46’851 fr. 50. 3.2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ont précédé ou accompagné la manifestation de volonté (ATF 133 III 61; ATF 131 III</w:t>
      </w:r>
    </w:p>
    <w:p>
      <w:r>
        <w:t>- 16 - 606;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lI 47, rés. in JT 2004 I 268; ATF 129 III 118, rés. in JT 2003 I 144). L’art. 18 CO envisage deux cas spéciaux: celui où les parties, dans le choix de leurs expressions ou dénominations, ont commis une erreur et celui où elles ont voulu déguiser la nature véritable de la convention (Winiger, Commentaire romand, Code des obligations I, n. 60 ad art. 18 CC). Le second cas est celui de la simulation. Un acte juridique est simulé lorsque les parties s’entendent pour passer un acte juridique apparent non conforme à leur volonté réelle. Il y a divergence consciente, chez toutes deux, entre la volonté et la déclaration. L’acte apparent est ostensible, fictif, simulé; il masque un acte sous-jacent, dissimulé. C’est un mensonge concerté. L’accord des parties est à double détente: il porte sur une convention sincère et secrète et sur un acte extérieur, public, qui cache la volonté réelle (Engel, Traité des obligations en droit suisse, 2e éd., p. 224 et les références citées). Elles veulent soit feindre un rapport contractuel, soit cacher avec le contrat simulé un autre contrat réellement voulu (ATF 123 IV 61 c. 5c/cc, JT 1999 IV 3). Pour établir si un acte est simulé, il s’agit généralement de voir quel est le motif qui a déterminé les parties. Si elles ont voulu créer une fausse apparence envers des tiers, il s’agit en principe d’une simulation (Winiger, op. cit., nn. 71 ss ad art. 18 CO). Le contrat simulé est sans aucun effet (Engel, op. cit., p. 225). L’inefficacité du contrat a des conséquences sur les rapports internes entre les parties elles-mêmes qui ne peuvent pas faire valoir le contrat entre elles et sur le plan externe, l’inefficacité du contrat étant opposable aux tiers. L’inefficacité de l’acte simulé peut être invoquée en tout temps dans une action en constatation de droit négative ou exception (TF du 4 décembre 1981 c. 3a, publié in SJ 1982 p. 232; Engel, op. cit., pp. 225-226; Winiger, op. cit., nn. 81 ss ad art. 18 CO).</w:t>
      </w:r>
    </w:p>
    <w:p>
      <w:r>
        <w:t>- 17 - Il incombe à celui qui se prévaut de la simulation d’en apporter la preuve (art. 8 CC), point sur lequel il y a lieu de se monter exigeant (TF 4A_96/2008 du 26 mai 2008, SJ 2008 I 448; ATF 112 lI 337 c. 4a, JT 1987 I 170). Des allégations de caractère général et de simples présomptions ne suffisent pas. Selon la jurisprudence, le comportement ultérieur des parties est un indice de leur intention réelle au moment de la conclusion du contrat (ATF 112 Il 337 précité). 3.3 En l’espèce, les premiers juges ont considéré que les parties n’avaient pas conclu d’arrangement occulte, que seul le contrat non daté signé par les parties les liait et que le prix de vente était par conséquent de 400’000 francs. Ils ont écarté l’acte simulé en retenant que le défendeur se contredisait dans ses explications, que le contrat des parties prévoyait la forme écrite, de sorte qu’une convention orale au sujet du prix de vente ne les liait pas, que le prix d’achat était confirmé par les documents établis par la Banque Z.________ pour le financement de la vente et que le testament rédigé par l’intimé le 29 janvier 2010 n’était pas clair et ne saurait valoir accord au sujet du prix de vente. 3.3.1 Contrairement à l’appréciation des premiers juges, on ne saurait écarter l’existence d’un éventuel acte dissimulé au motif que le contrat de vente prévoyait la forme écrite pour toute modification. En effet, un acte dissimulé ne constitue pas une modification de l’acte simulé et n’est d’ailleurs soumis à aucune forme. De même, on ne saurait se fonder sur les documents ou les témoignages de la Banque Z.________, une éventuelle simulation visant précisément à induire cette banque en erreur. Il est évident que la dupe ne devait et par conséquent ne pouvait être au courant d’un éventuel acte dissimulé. 3.3.2 Il reste à examiner si les éléments produits par l’appelant sont suffisants pour retenir l’existence d’un acte dissimulé. Certes, le courrier du 13 décembre 2009 mentionne un prix de vente de 600’000 fr., mais sur ce montant, 200’000 fr. devaient servir à « payer les débiteurs » de la société. Or, l’intimé a finalement repris certaines dettes à hauteur de</w:t>
      </w:r>
    </w:p>
    <w:p>
      <w:r>
        <w:t>- 18 - 46’851 fr. 50 et, en qualité de caution solidaire, une ligne de crédit pour le fond de roulement ainsi qu’un crédit pour les frais d’équipement, ceci pour un total avoisinant les 200’000 francs. De plus, le courrier du 13 décembre 2009 a été établi alors que les parties étaient encore en pourparlers quant à la vente de l’entreprise. Par ailleurs, contrairement à ce que soutient l’appelant, on ne saurait admettre, à la lecture de ce document, que l’intimé savait pertinemment que les dettes de l’entreprise s’élevaient à 200’000 fr., dès lors que ce dernier mentionnait à la fin de son courrier qu’un décompte des débiteurs connus à ce jour allait être établi. Le document intitulé « Décompte W.________ Sàrl — B.________ » contient une rubrique « Solde rachat de W.________ Sàrl montant de 200’000 fr. à charge de W.________ Sàrl ». Au regard des pièces produites, il n’est toutefois pas possible de déterminer qui a rédigé ce document, dans quelles circonstances et à quelle date. De plus, on ne sait pas à quoi correspond le montant précité, faute de toute indication à ce sujet, et il n’est en tout cas pas exclu qu’il eût pu s’agir des passifs que l’intimé a finalement repris en qualité de caution. Enfin, ce document indique qu’au final l’appelant doit encore un montant de 25’205 fr. à la société et non que celle-ci serait encore débitrice de l’appelant. Certes, dans son « testament » du 29 janvier 2010, l’intimé a affirmé avoir acheté W.________ Sàrl au prix de 600’000 francs. Dans son évaluation, il a toutefois indiqué devoir 82’000 fr. à sa mère, 130’000 fr. à l’appelant, 200’000 fr. à la [...] et que W.________ Sàrl, dont il est caution, doit encore 170’000 fr. à la Banque Z.________, ce qui fait un total de dettes de 582’000 francs. Ainsi, il semblerait que, dans le prix d’achat, l’intimé ait également inclus les crédits obtenus par l’entreprise et pour lesquels il s’est porté caution. 3.3.3 L’ensemble de ces éléments est insuffisant pour retenir que la volonté commune et concordante des parties aurait toujours consisté en la vente des parts sociales de W.________ Sàrl au prix de 600’000 francs. Il en va de même des témoins entendus lors des débats de première instance. En réalité, les pièces du dossier tendent à démontrer que le prix d’achat</w:t>
      </w:r>
    </w:p>
    <w:p>
      <w:r>
        <w:t>- 19 - était bel et bien de 400’000 francs. En effet, d’une part, le contrat signé entre les parties indique ce montant comme prix de vente de la société. D’autre part, il résulte des documents établis par la Banque Z.________ que le prix de l’entreprise est financé à hauteur de 200’000 fr. par un prêt de la banque, par 100’000 fr. de fonds propres et par 100’000 fr. d’un prêt de l’appelant. Or, en plus de ce prêt bancaire, W.________ Sàrl, représentée par l’intimé, a repris un crédit de 120’000 fr. en vue de couvrir son besoin en fonds de roulement ainsi qu’un crédit de 47’382 fr. pour les frais d’équipement. Ainsi, l’argent investi correspond bien finalement à un montant approximatif de 600’000 francs. On ne saurait concevoir qu’en plus des montants précités, l’intimé aurait été d’accord de rembourser les factures antérieures à la vente pour un montant de quelques 150’000 francs. Le grief de l’appelant, mal fondé, doit dès lors être rejeté. 4. 4.1 L’appelant soutient que l’avis des défauts aurait été fait tardivement, dans la mesure où il s’est plaint des dettes constatées le 6 juin 2010 seulement, alors qu’il en avait connaissance depuis le 7 mai 2010 au moins. 4.2 Aux termes de l’art. 201 CO, l’acheteur a l’obligation de vérifier l’état de la chose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L’art. 203 CO prévoit toutefois que si le vendeur a intentionnellement induit l’acheteur en erreur, il ne peut pas se prévaloir d’un retard dans l’avis des défauts. Le vendeur agit par dol non seulement lorsqu’il fournit des indications fausses sur la qualité de la chose, mais également lorsqu’il passe sous silence certains faits que la loi, le contrat ou les règles de la</w:t>
      </w:r>
    </w:p>
    <w:p>
      <w:r>
        <w:t>- 20 - bonne foi lui commandent de révéler (ATF 131 III 145 c. 8.1 p. 151; ATF 117 lI 218 c. 6a p. 228; ATF 116 lI 431 c. 3a p. 434).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(ATF 131 III 145 c. 8.1 p. 151). La dissimulation doit être intentionnelle; le dol éventuel suffit. 4.3 En l’espèce, le contrat de vente signé par les parties prévoit qu’en qualité de vendeur, l’appelant garantit que la société ne fait l’objet d’aucun poste actif ou passif autre que ceux figurant aux états financiers annexés et qu’ils n’ont pas subi de modification substantielle de valeur ou de composition depuis la date des derniers états financiers connus jusqu’à la date de la signature du présent contrat (cf. art. 5). En annexe à ce contrat figure une liste non datée mais signée des parties au sujet des créanciers de la société, pour un montant de 14’410 fr. 95 (succursale de [...]) et de 32’440 fr. 55 (succursales de [...]), soit un total de 46’851 fr. 50, à concurrence duquel l’acheteur a accepté de reprendre le passif de la société, le vendeur ayant garanti que W.________ Sàrl ne faisait l’objet d’aucun autre passif autre que ceux-ci. Or, les dettes de l’entreprise se sont en définitive révélées bien supérieures au montant indiqué ci-dessus. Il est manifeste que le vendeur avait à ce sujet un devoir d’information, lequel se déduit des règles de la bonne foi, qu’il ne pouvait ignorer cette situation et qu’il a par conséquent commis un dol en omettant d’informer l’acheteur sur l’état des passifs de la société. Partant, il n’est pas nécessaire de discuter, au regard de l’art. 201 CO, le comportement de l’acquéreur après la vente, l’appelant étant de toute manière tenu à garantie. Ce grief doit dès lors également être rejeté.</w:t>
      </w:r>
    </w:p>
    <w:p>
      <w:r>
        <w:t>- 21 - 5. L’appelant conteste tout dommage en relation avec la création d’un nouveau site internet et invoque également à ce sujet la tardiveté de l’avis des défauts. Il est superfétatoire d’examiner ce grief, le montant de 100’000 fr. ayant déjà été octroyé à l’intimé en raison du remboursement de l’arriéré des factures de la société, indépendamment du coût des frais de construction du nouveau site internet de l’entreprise. 6. Au vu de ce qui précède, l’appel doit être rejeté et le jugement entrepris confirmé. Les frais judiciaires de deuxième instance, arrêtés à 2’000 fr. (art. 62 al. 1 TFJC [tarif des frais judiciaires civils du 28 septembre 2010, RSV 270.11.5]) seront mis à la charge de l’appelant, qui succombe (art. 106 al. 1 CPC). L’appelant devra verser à l’intimé la somme de 2’000 fr. à titre de dépens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