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PT10.003660 vom 21. September 2011</w:t>
      </w:r>
    </w:p>
    <w:p>
      <w:r>
        <w:t>VD Tribunal cantonal, 2011-09-21, FR</w:t>
      </w:r>
    </w:p>
    <w:p>
      <w:r>
        <w:rPr>
          <w:b/>
        </w:rPr>
        <w:t xml:space="preserve">Quelle: </w:t>
      </w:r>
      <w:r>
        <w:t>https://mcp.opencaselaw.ch/entscheid/vd_gerichte_PT10.003660</w:t>
      </w:r>
    </w:p>
    <w:p>
      <w:r>
        <w:t>FR: VD_GERICHTE PT10.003660 du 21 septembre 2011</w:t>
      </w:r>
    </w:p>
    <w:p>
      <w:r>
        <w:t>IT: VD_GERICHTE PT10.003660 del 21 settembre 2011</w:t>
      </w:r>
    </w:p>
    <w:p>
      <w:pPr>
        <w:pStyle w:val="Heading2"/>
      </w:pPr>
      <w:r>
        <w:t>Erwägungen</w:t>
      </w:r>
    </w:p>
    <w:p>
      <w:r>
        <w:rPr>
          <w:b/>
        </w:rPr>
        <w:t>E. 1</w:t>
      </w:r>
    </w:p>
    <w:p>
      <w:r>
        <w:t>litt. a aLFors [loi sur les fors ; RS 272) et ratione valoris (cf. art. 96b al. 3 LOJV [[loi du 12 décembre 1979 d'organisation judiciaire; RSV 173.01]).</w:t>
      </w:r>
    </w:p>
    <w:p>
      <w:r>
        <w:rPr>
          <w:b/>
        </w:rPr>
        <w:t>E. 5</w:t>
      </w:r>
    </w:p>
    <w:p>
      <w:r>
        <w:t>En conclusion, le recours est rejeté et le jugement confirmé. Les frais de deuxième instance du recourant sont arrêtés à 743 fr. (art. 232 al. 1 TFJC [tarif des frais judiciaires en matière civile du 4 décembre 1984 ; RS 270.11.5). Obtenant gain de cause, l’intimée a droit à des dépens de deuxième instance d'un montant de 1'500 fr. (art. 91 et 92 al. 1 CPC-VD).</w:t>
      </w:r>
    </w:p>
    <w:p>
      <w:r>
        <w:t>- 13 - Par ces motifs, la Chambre des recours du Tribunal cantonal, statuant en audience publique, prononce : I. Le recours est rejeté. II. Le jugement est confirmé. III. Les frais de deuxième instance du recourant sont arrêtés à 743 fr. (sept cent quarante trois francs). IV. Le recourant D.________ doit verser à l'intimée V.________ la somme de 1'500 fr. (mille cinq cents francs) à titre de dépens de deuxième instance. V. L'arrêt motivé est exécutoire. Le président : La greffière : Du 21 septembre 2011 Le dispositif de l'arrêt qui précède est communiqué par écrit aux intéressés. La greffière :</w:t>
      </w:r>
    </w:p>
    <w:p>
      <w:r>
        <w:t>- 14 - Du L'arrêt qui précède, dont la rédaction a été approuvée à huis clos, est notifié en expédition complète, par l'envoi de photocopies à : - Me Alexandre Bernel (pour D.________, - Me Michel Chevalley (pour V.________). La Chambre des recours considère que la valeur litigieuse est de 44'383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