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PT08.019243 vom 16. Februar 2016</w:t>
      </w:r>
    </w:p>
    <w:p>
      <w:r>
        <w:t>VD Tribunal cantonal, 2016-02-16, FR</w:t>
      </w:r>
    </w:p>
    <w:p>
      <w:r>
        <w:rPr>
          <w:b/>
        </w:rPr>
        <w:t xml:space="preserve">Quelle: </w:t>
      </w:r>
      <w:r>
        <w:t>https://mcp.opencaselaw.ch/entscheid/vd_gerichte_PT08.019243</w:t>
      </w:r>
    </w:p>
    <w:p>
      <w:r>
        <w:t>FR: VD_GERICHTE PT08.019243 du 16 février 2016</w:t>
      </w:r>
    </w:p>
    <w:p>
      <w:r>
        <w:t>IT: VD_GERICHTE PT08.019243 del 16 febbraio 2016</w:t>
      </w:r>
    </w:p>
    <w:p>
      <w:pPr>
        <w:pStyle w:val="Heading2"/>
      </w:pPr>
      <w:r>
        <w:t>Erwägungen</w:t>
      </w:r>
    </w:p>
    <w:p>
      <w:r>
        <w:rPr>
          <w:b/>
        </w:rPr>
        <w:t>E. 5</w:t>
      </w:r>
    </w:p>
    <w:p>
      <w:r>
        <w:t>L’appelant soutient que l’organisateur de voyages ne peut invoquer les moyens libératoires de l’art. 15 al. 1 let. c LVF, fussent-ils établis, en lien avec les mesures de remplacement instaurées par l’art. 13 LVF. Il estime que cette conclusion s’impose notamment en vertu des méthodes d’interprétation systématique et téléologique de la loi, desquelles aucun élément, qu’il s’agisse d’un courant de doctrine majoritaire ou de la liberté économique de l’intimée, ne permettrait de s’écarter en l’espèce.</w:t>
      </w:r>
    </w:p>
    <w:p>
      <w:r>
        <w:rPr>
          <w:b/>
        </w:rPr>
        <w:t>E. 5.1</w:t>
      </w:r>
    </w:p>
    <w:p>
      <w:r>
        <w:t>D'après la jurisprudence, la loi s'interprète en premier lieu selon sa lettre. Il n'y a lieu de déroger au sens littéral d'un texte clair par voie d'interprétation que lorsque des raisons objectives permettent de</w:t>
      </w:r>
    </w:p>
    <w:p>
      <w:r>
        <w:t>- 30 - penser que ce texte ne restitue pas le sens véritable de la disposition en cause.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Le Tribunal fédéral ne privilégie aucune méthode d'interprétation, mais s'inspire d'un pluralisme pragmatique pour rechercher le sens véritable de la norme; en particulier, il ne se fonde sur la compréhension littérale du texte que s'il en découle sans ambiguïté une solution matériellement juste (TF 6B_1000/2014 du 23 juin 2015 consid. 3.1 et les références citées).</w:t>
      </w:r>
    </w:p>
    <w:p>
      <w:r>
        <w:rPr>
          <w:b/>
        </w:rPr>
        <w:t>E. 5.2.1</w:t>
      </w:r>
    </w:p>
    <w:p>
      <w:r>
        <w:t>L’eurocompatibilité de la LVF relève de la volonté historique du législateur suisse. Cette volonté doit être respectée dans le cadre de l’interprétation de la loi fédérale (Marchand, Droit de la consommation, Le droit suisse à l’épreuve du droit européen, Genève/Zurich/Bâle 2012, p. 236 et la référence citée; cf. Mignon, Le droit privé suisse à l’épreuve du droit privé communautaire, Analyse méthodologique comparée des droits français, allemand et suisse, Berne 2010, p. 579 n. 1141). Le juge suisse n’a pas l’obligation de procéder à une interprétation du droit privé suisse conforme à une norme de droit privé communautaire modifiée depuis sa reprise autonome. Cependant, si les règles méthodologiques suisses le permettent, et que l’ordre public suisse ne s’y oppose pas, le juge a l’interdiction de donner à la norme de droit privé suisse un sens juridique qui entrerait en contradiction avec la situation prévalant au jour du jugement en droit privé communautaire alors qu’un sens compatible serait possible (eurocompatibilité négative). La prise en considération de ce « nouveau » droit privé communautaire, n’ayant pas fait l’objet d’une reprise autonome, se fait par le recours à l’instrument qu’est le droit comparé, tant au stade de l’interprétation au sens étroit que du développement judiciaire du droit (Mignon, op. cit., n. 1137 p. 578 et n. 1141 p. 579).</w:t>
      </w:r>
    </w:p>
    <w:p>
      <w:r>
        <w:t>- 31 -</w:t>
      </w:r>
    </w:p>
    <w:p>
      <w:r>
        <w:rPr>
          <w:b/>
        </w:rPr>
        <w:t>E. 5.2.2</w:t>
      </w:r>
    </w:p>
    <w:p>
      <w:r>
        <w:t>L’art. 4 § 7 de la Directive 90/314/CEE du Conseil des Communautés européennes concernant les voyages, vacances et circuits à forfait prévoit notamment que « lorsque, après le départ du consommateur, une part importante des services prévus par le contrat n’est pas fournie ou que l’organisateur constate qu’il ne pourra assurer une part importante des services prévus, l’organisateur prend, sans supplément de prix pour le consommateur, d’autres arrangements appropriés pour la continuation du forfait et, le cas échéant, dédommage le consommateur à concurrence de la différence entre les prestations prévues et fournies. (…) ». L’art. 5 § 2 de cette directive stipule en particulier qu’ « en ce qui concerne les dommages qui résultent pour le consommateur de l’inexécution ou de la mauvaise exécution du contrat, les Etats membres prennent les mesures nécessaires pour que l’organisateur et/ou le détaillant soient responsables, à moins que cette inexécution ou mauvaise exécution ne soit imputable ni à leur faute ni à celle d’un autre prestataire de services parce que : - les manquements constatés dans l’exécution du contrat sont imputables au consommateur, - ces manquements sont imputables à un tiers étranger à la fourniture des prestations au contrat, revêtant un caractère imprévisible ou insurmontable, - ces manquements sont dus à un cas de force majeure (…) ou à un événement que l’organisateur et/ou le détaillant ou le prestataire, avec toute la diligence nécessaire, ne pouvaient pas prévoir ou surmonter. (…) » Le 25 novembre 2015, le Parlement européen et le Conseil ont adopté la directive (UE) 2015/2302 relative aux voyages à forfait et aux prestations de voyage liées, modifiant le règlement (CE) n° 2006/2004 et la directive 2011/83/UE du Parlement européen et du Conseil et abrogeant – à compter du 1er juillet 2018 – la directive 90/314/CEE du Conseil (soit la directive transposée dans la LVF). La directive (UE) 2015/2302 est entrée en vigueur le 1er janvier 2016. Selon le tableau de correspondance entre les directives 90/314/CEE et (UE) 2015/2302, l’art. 4 § 7 précité correspond à l’art. 13 §§</w:t>
      </w:r>
    </w:p>
    <w:p>
      <w:r>
        <w:t>- 32 - 5, 6 et 7 de la nouvelle directive. Quant à l’art. 5 § 2 précité, il correspond à l’art. 14 §§ 2, 3 et 4, et à l’art. 16 de la nouvelle directive. La réparation du « dommage » prévue à l’art. 5 § 2 de la directive 90/314/CEE – et les exceptions qui l’accompagnent – correspond ainsi (notamment) à la réglementation de l’art. 14 §§ 2, 3 et 4 de la nouvelle directive, mais pas à l’art. 14 § 1 de celle-ci (réduction de prix). Sans induire de changement sur ce point, l’art. 14 §§ 1 et 2 de la nouvelle directive clarifie la distinction entre le droit du voyageur à « une réduction de prix appropriée », due pour toute période de non- conformité des services fournis sauf si l’organisateur prouve que la non- conformité est imputable au voyageur » (art. 14 § 1) – qui correspond à « la différence entre les prestations prévues et fournies » de l’art. 4 § 7 de la directive 90/314/CEE – d’une part, et le « droit à un dédommagement approprié » pour tout préjudice subi en raison de la non-conformité des services fournis (art. 14. § 2), d’autre part, lequel est exclu (art. 14 § 3) si l’organisateur prouve que la non-conformité est imputable au voyageur (let. a) ou à des tiers étrangers à la fourniture des services de voyage compris dans le contrat et revêt un caractère imprévisible ou inévitable (let. b), ou est due à des circonstances exceptionnelles et inévitables (let. c) – cette disposition correspondant, quant à elle, à la première partie de l’art. 5 § 2 de la directive 90/314/CEE.</w:t>
      </w:r>
    </w:p>
    <w:p>
      <w:r>
        <w:rPr>
          <w:b/>
        </w:rPr>
        <w:t>E. 5.3</w:t>
      </w:r>
    </w:p>
    <w:p>
      <w:r>
        <w:t>La doctrine est divisée quant à la possibilité d’invoquer les moyens libératoires de l’art. 15 al. 1 let. c LVF pour s’opposer à une prétention du voyageur fondée sur l’art. 13 LVF. Roberto (Basler Kommentar, Obligationenrecht I, 6e éd., Bâle 2015, n. 3 ad art. 13 LVF) estime que l’organisateur, qui garantit le bon déroulement du voyage, répond non seulement de ses manquements et ceux de ses auxiliaires, mais également des circonstances extérieures (« Beeinträchtigungen der Reise von aussen »). Selon cet auteur, la garantie signifie en effet que l’organisateur assume le risque également pour les circonstances qu’aucune des parties au contrat ne peut maîtriser, sous réserve des cas de force majeure (« höhere Gewalt ») comme la</w:t>
      </w:r>
    </w:p>
    <w:p>
      <w:r>
        <w:t>- 33 - guerre, les actes terroristes, les catastrophes naturelles et la grève générale, ainsi que les circonstances qui ont trait au risque ordinaire et naturel de la vie relevant de la sphère du consommateur (« Lebensrisiko », telles qu’accident, maladie, braquage, agression sexuelle, situation météorologique). Cet auteur considère que la force majeure, tout comme les autres cas mentionnés à l’art. 15 al. 1 LVF (manquement du consommateur, respectivement manquement de tiers) n’ont pas de signification propre mais doivent être considérés comme des cas particuliers d’événements que l’organisateur, malgré toute la diligence requise, ne pouvait pas prévoir ni contrecarrer (Roberto, op. cit., n. 6 ad art. 14/15 LVF). Martinelli (Die Haftung bei Pauschalreisen im schweizerischen, französischen und deutschen Recht, Bâle 1997, p. 272) estime que le voyagiste est libéré des obligations ancrées à l’art. 13 LVF lorsqu’une des hypothèses prévues par l’art. 15 al. 1 LVF est réalisée. Toutefois, cet auteur considère que l’obligation de venir en aide au voyageur, telle que prévue par l’art. 15 al. 2 LVF, implique un partage des risques entre l’organisateur et le consommateur en ce sens qu’en cas de défaut imputable à aucune des parties, l’organisateur perd le droit à la valeur des prestations qui n’ont pas encore été fournies, sous déduction des prestations qu’il a fournies en vertu de son devoir de venir en aide au consommateur au sens de l’art. 15 al. 2 LVF. Ainsi, le voyageur doit payer les prétentions dont il a déjà bénéficié, même si elles n’ont plus guère d’utilité à cause du défaut (ibidem, p. 273 s.), et supporte l’éventuel surcoût des prestations fournies par l’organisateur en vertu de son devoir de lui venir en aide (ibidem, p. 274). Marchand (De l’helvético-compatibilité de la loi fédérale du 18 juin 1993 sur les voyages à forfait, in PJA 1994, pp. 721-738 [ci-après : Marchand, PJA 1994], p. 734) considère que la « réparation du dommage à concurrence de la différence entre le prix des prestations prévues et celles effectivement fournies » (art. 13 al. 1 let. b LVF), par quoi il faut entendre la restitution du prix pour les prestations non fournies, ne peut pas faire l’objet des objections de l’art. 15 LVF, au contraire d’un éventuel</w:t>
      </w:r>
    </w:p>
    <w:p>
      <w:r>
        <w:t>- 34 - dommage supérieur au prix des prestations non fournies, soumis quant à lui aux objections de l’art. 15 LVF. De même, cet auteur estime que lorsqu’une mesure de remplacement n’est pas possible ou refusée par le voyageur pour un juste motif (hypothèse de l’art. 13 al. 2 LVF), l’interprétation téléologique de la loi conduit à admettre que l'obligation du voyagiste de « réparer le dommage » subi par le voyageur consiste en le remboursement du prix pour les prestations non fournies et en la réparation d'un éventuel dommage supplémentaire, le remboursement du prix n'étant pas soumis aux objections de l'art. 15 LVF (ibidem, pp. 729 et 730). Selon cet auteur, la logique selon laquelle le prix de toute prestation non fournie doit être restitué est confirmée par l’art. 10 al. 3 let. c LVF (ibidem, p. 729 note infrapaginale 74). Dans un ouvrage plus récent (Droit de la consommation, op. cit., pp. 246 et 261), Marchand ajoute que « les mesures de remplacement, voire de rapatriement, prévues à l’art. 13 LVF ne sont pas affectées par les exceptions à la responsabilité du voyagiste prévues à l’art. 15 LVF (…), ce qui signifie que le voyagiste est débiteur de ces prestations même si l’inexécution du contrat est due (…) [à] un cas de force majeure ». Le risque de l’imprévu est donc supporté par le voyagiste, et non par le consommateur. Seuls les éventuels dommages- intérêts de l’art. 14 LVF – soit ceux qui excèdent le prix des prestations non fournies – sont soumis aux objections de l’art. 15 LVF (ibidem, récapitulation graphique p. 261; Marchand, PJA 1994, p. 734 n. 50). Stauder (Commentaire romand, Extrait du Code des obligations I, Loi fédérale sur les voyages à forfait, Genève/Bâle/Munich 2004, n. 4 ad art. 13 LVF) estime que l’organisateur est responsable de défauts résultant de circonstances extérieures qui ne sont imputables ni à lui-même (ou à ses auxiliaires) ni au consommateur, y compris de la force majeure. A l’appui de ce raisonnement, cet auteur se réfère à la solution légale lorsque le voyage est annulé par l’organisateur pour un motif non imputable au consommateur (art. 11 al. 1 LVF), auquel cas le voyageur</w:t>
      </w:r>
    </w:p>
    <w:p>
      <w:r>
        <w:t>- 35 - peut faire valoir les droits prévus à l’art. 10 LVF, soit notamment le droit à un voyage de remplacement et au remboursement de la différence de prix (art. 10 al. 3 let. a et b LVF), et ce même en cas de force majeure (art. 11 al. 2 LVF a contrario). Stauder est également d’avis que, sous l’expression erronée de réparation du dommage, l’art. 13 al. 1 let. b LVF accorde au consommateur un droit à la restitution du prix des prestations non fournies, qui n’est pas soumis aux objections (moyens libératoires) de l’art. 15 al. 1 let. b et c LVF (ibidem, n. 12 ad art. 13 LVF). De même, la restitution de la valeur des prestations non fournies dans le cadre de l’art. 13 al. 2 LVF n’est pas soumise aux objections de l’art. 15 al. 1 let. b et c LVF (ibidem, n. 25 ad art. 13 LVF). De manière générale, Stauder estime ainsi que les moyens libératoires de l’art. 15 LVF ne s’appliquent pas dans le cadre de l’art. 13 LVF – sauf lorsque le défaut du voyage est dû à un motif imputable au consommateur (ibidem, n. 5 ad art. 13 LVF) – et sous réserve d’un dommage excédant la valeur des prestations non fournies (art. 14 LVF). Wiede (Reiserecht, Schweizer Handbuch zu den Verträgen über Reiseleistungen, Zurich 2014, n. 1011 p. 314) partage l’opinion de Stauder – par analogie avec la solution prévalant à 11 al. 1 LVF – tout en relevant qu’une disposition légale réglant cette question serait opportune de lege ferenda. Hangartner (Das neue Bundesgesetz über Pauschalreisen, Dissertation, Zurich, 1997, p. 123) est du même avis puisqu’il relève que la loi ne prévoit aucune exception à la responsabilité du voyagiste pour les mesures de remplacement de l’art. 13 LVF (« Gewährleistungsansprüche »), contrairement à ce qui prévaut pour la réparation du dommage (« Schadenersatz ») au sens de l’art. 14 al. 1 LVF. Au chapitre de la définition du défaut, Hangartner précise que le risque ordinaire et naturel de la vie (« das allgemeine und natürliche Lebensrisiko ») – par exemple le risque général d’accident de la circulation, le risque de vol ou la situation météorologique générale – ne constitue pas un défaut (ibidem, p. 107); en revanche, il existe un défaut lorsqu’un voyage est entrepris dans un but spécial (cours de langue,</w:t>
      </w:r>
    </w:p>
    <w:p>
      <w:r>
        <w:t>- 36 - safari, pratique d’un sport, etc.) et que cette prestation n’est pas fournie (ibidem, p. 115). Zingg (La réparation des vacances gâchées en droit suisse, Vers une définition du préjudice réparable au regard de la jurisprudence européenne, Genève/Zurich/Bâle 2012, p. 42, n. 136 et note infrapaginale 234) indique que, comme dans la garantie pour les défauts offerte au maître de l’ouvrage (art. 368 ss CO) et à l’acheteur (art. 197 ss CO), la responsabilité imposée à l’organisateur en cas de défaut du forfait est causale, ajoutant que, « selon la doctrine dominante, l’organisateur ne bénéficie pas des preuves libératoires de l’art. 15 LVF ».</w:t>
      </w:r>
    </w:p>
    <w:p>
      <w:r>
        <w:rPr>
          <w:b/>
        </w:rPr>
        <w:t>E. 5.4</w:t>
      </w:r>
    </w:p>
    <w:p>
      <w:r>
        <w:t>En l’espèce, il n’est pas contesté que l’appelant fait valoir les droits des participants découlant de l’art. 13 LVF, dès lors qu’une part importante des prestations convenues – soit l’expédition héliski – n’a pas eu lieu.</w:t>
      </w:r>
    </w:p>
    <w:p>
      <w:r>
        <w:rPr>
          <w:b/>
        </w:rPr>
        <w:t>E. 5.4.1</w:t>
      </w:r>
    </w:p>
    <w:p>
      <w:r>
        <w:t>Après avoir considéré que le Conseil fédéral avait laissé la question de l’application des preuves libératoires de l’art. 15 LVF aux mesures de remplacement de l’art. 13 LVF ouverte, et que l’interprétation littérale, systématique et historique de la loi ne donnaient pas de réponse claire, les premiers juges ont admis que le résultat de l’interprétation téléologique devait en soi conduire à nier l’application de l’art. 15 al. 1 LVF à l’art. 13 LVF, le but fondamental de cette loi étant la protection des consommateurs en tant que voyageurs. Estimant toutefois que la situation légale était confuse et qu’il n’existait pas de courant de doctrine majoritaire, les premiers juges ont considéré que la protection de la liberté économique du voyagiste justifiait que ce dernier n’ait pas à supporter le risque dans les cas de force majeure ou d’événement imprévisible et insurmontable. Ainsi l’autorité de première instance a-t-elle estimé que l’art. 15 al. 1 let. c LVF pouvait être invoqué par l’organisateur pour se libérer de ses obligations découlant de l’art. 13 al. 1 let. a LVF (prises de dispositions appropriées pour la continuation du voyage à forfait), et, à plus forte raison d’un point de vue économique, pour se libérer des</w:t>
      </w:r>
    </w:p>
    <w:p>
      <w:r>
        <w:t>- 37 - obligations pécuniaires découlant de l’art. 13 al. 1 let. b LVF (remboursement du prix des prestations non fournies). Cette interprétation ne saurait être confirmée. En premier lieu, il convient de relever que le Conseil fédéral, dans sa réponse du 13 février 2002 à la motion de [...] du 16 novembre 2001 (Motion no 01.3660, Législation sur le voyage, Modifications nécessaires, http://www.parlament.ch/f/suche/pages/geschaefte.aspx?gesch_id=20013 660), s’est prononcé contre l’invocation, par l’organisateur de voyages, du motif libératoire de l’art. 15 al. 1 let. c LVF pour se libérer de l’obligation de prendre des mesures de remplacement au sens de l’art. 13 al. 1 let. a LVF, dès lors qu’ « en accord avec la doctrine (…) l’organisateur supporte également le risque découlant de circonstances qu’il ne peut maîtriser ». Contrairement à ce qu’ont retenu les premiers juges, le Conseil fédéral n’a donc pas laissé ouverte la question de l’application de l’art. 15 al. 1 let. c aux obligations découlant de l’art. 13 al. 1 let. a LVF. Ensuite, s’agissant du dommage en cas de mesures de remplacement prises après le départ (art. 13 al. 1 let. b LVF), il y a lieu de distinguer, comme le retiennent notamment Stauder, Marchand et Hangartner, entre le droit à la diminution du prix (différence entre le prix des prestations prévues et celles effectivement fournies) et l’éventuel dommage supplémentaire subi par le voyageur (supérieur au prix des prestations non fournies). Le même raisonnement s’impose lorsque le voyage ne peut pas continuer (art. 13 al. 2 LVF) : la réparation du dommage du voyageur consiste alors en le remboursement du prix pour les prestations non fournies (y compris les frais de rapatriement) et en la réparation d’un éventuel dommage supplémentaire. Comme le retient la majorité des auteurs ci-dessus, il ne se justifie pas que le voyagiste, qui supporte le risque de circonstances qu’il ne peut maîtriser, ait la possibilité de se libérer des obligations de garantie qui découlent de l’art. 13 LVF (« Gewährleistungsansprüche ») en</w:t>
      </w:r>
    </w:p>
    <w:p>
      <w:r>
        <w:t>- 38 - invoquant les moyens libératoires de l’art. 15 al. 1 let. c LVF, sous réserve des dommages-intérêts excédant les prestations auxquelles il est tenu au sens de l’art. 13 LVF. Ainsi que le soulignent Stauder et Wiede, cette interprétation se justifie par analogie avec la solution légale en cas d’annulation du voyage avant le départ pour une raison non imputable au consommateur (art. 11 al. 1 LVF); dans ce cas en effet, le voyageur peut exercer les droits découlant de l’art. 10 al. 3 LVF (voyage à forfait de qualité équivalente [let. a]; autre voyage à forfait de qualité inférieure et remboursement de la différence de prix [let. b] ou remboursement dans les plus brefs délais de toutes les sommes qu'il a versées [let. c]), sans que soit réservée, comme c’est le cas pour les dommages-intérêts, l’annulation pour un cas de force majeure (cf. art. 11 al. 2 let. b LVF). L’interprétation historique – et donc euro-compatible de la loi – conduirait au même résultat puisque la nouvelle directive du Parlement européen et du Conseil du 25 novembre 2015 (UE 2015/2302), entrée en vigueur le 1er janvier 2016 et remplaçant (à compter du 1er juillet 2018) la directive 90/314/CEE sur laquelle la LVF est fondée, ne prévoit qu’un seul cas dans lequel la « réduction de prix » n’est pas due, soit lorsque la non- conformité du voyage est imputable au voyageur (art. 14 § 1). L’éventuel « dédommagement », en revanche, fait l’objet des moyens libératoires prévues au ch. 3 § de cette disposition, qui correspondent aux preuves libératoires de l’art. 15 al. 1 LVF. Il se justifie de se fonder sur l’art. 14 §§ 1, 2 et 3 de cette nouvelle directive pour interpréter les art. 4 § 7 et 5 § 2 de la directive 90/314/CEE – et, partant, les dispositions correspondantes transposées dans la LVF (art. 13 et 15 LVF) – puisque, comme évoqué supra (consid. 5.2.1 et 5.2.2), sur ce point, la directive UE 2015/2302 ne fait que clarifier le système en vigueur s’agissant de la distinction entre diminution du prix et dédommagement supplémentaire. Ainsi que le relève Marchand, la solution inverse (soit permettre au voyagiste de refuser de rembourser le voyageur pour les prestations non fournies, en faisant valoir qu’il n’est pas responsable de l’inexécution au sens des art. 15 al. 1 let. b et c LVF) serait inéquitable pour le voyageur qui supporterait seul le risque de la force majeure ou du</w:t>
      </w:r>
    </w:p>
    <w:p>
      <w:r>
        <w:t>- 39 - fait d’un tiers; par rapport à la situation prévalant avant l’entrée en vigueur de la LVF – selon laquelle les actions résolutoire et minutoire étaient indépendantes de toute faute du voyagiste –, cette loi impliquerait une dégradation de la situation juridique du voyageur, ce qui n’est certainement pas son but (Marchand, PJA 1994, p. 729). L’interprétation téléologique de la loi, dont l’objectif premier est la protection des consommateurs, conduit ainsi également à nier l’application de l’art. 15 al. 1 LVF à l’art. 13 LVF s’agissant du remboursement des prestations non fournies. Enfin, comme le relève l’appelant, cette solution ne représente pas une atteinte inadmissible à la liberté économique du voyagiste, puisqu’il s’agit seulement pour le voyageur d’obtenir le remboursement de ce qu’il a versé à l’organisateur pour des prestations dont il n’a pas pu jouir. Partant, le grief de l’appelant est bien fondé.</w:t>
      </w:r>
    </w:p>
    <w:p>
      <w:r>
        <w:rPr>
          <w:b/>
        </w:rPr>
        <w:t>E. 5.4.2</w:t>
      </w:r>
    </w:p>
    <w:p>
      <w:r>
        <w:t>Par surabondance, force est de constater que ni l’intimée, ni la société C.________ ne se sont prévalues, au moment de l’annulation en février 2006, d’un événement relevant de l’art. 15 al. 1 let. c LVF pour s’exonérer de toute responsabilité envers les participants. Au contraire, dès l’incident, les parties sont convenues que les crédits de dénivelés – permettant aux participants d'effectuer une expédition héliski durant les trois prochaines saisons – seraient remis à X.________ pour l’intimée, qui s'organiserait ensuite directement avec ses clients (cf. courriels des 11, 12 et 23 février 2006). Si le voyage de remplacement ainsi prévu n’a jamais pu avoir lieu, c’est en réalité à cause de l’insolvabilité de C.________, et non de la raison initiale pour laquelle l’expédition a été annulée, étant rappelé que le circuit au Rajasthan n’a jamais été considéré (par aucune des parties) comme remplaçant l’expédition héliski initialement prévue. Dans ces circonstances, le fait que l’intimée se prévale, à ce stade de la procédure, des objections (et non des exceptions, cf. Bohnet/Schweizer, Le traitement procédural des défenses au fond en</w:t>
      </w:r>
    </w:p>
    <w:p>
      <w:r>
        <w:t>- 40 - matière civile, in PJA 1998 pp. 446 s., 451) de l’art. 15 al. 1 let. c LVF pour refuser l’expédition de remplacement qui avait été convenue, respectivement le remboursement du prix de celle-ci, apparaît contraire au principe de la bonne foi.</w:t>
      </w:r>
    </w:p>
    <w:p>
      <w:r>
        <w:rPr>
          <w:b/>
        </w:rPr>
        <w:t>E. 6.1</w:t>
      </w:r>
    </w:p>
    <w:p>
      <w:r>
        <w:t>Pour calculer le montant à restituer au sens de l’art. 13 LVF, il convient d’appliquer la méthode relative de calcul (Stauder, op. cit., nn. 14 et 24 ad art. 13 LVF et les références citées). Le prix du voyage doit être réduit proportionnellement à la différence entre la valeur objective du voyage conforme au contrat et la valeur objective du voyage effectif, donc avec ses défauts. Le résultat ainsi obtenu doit être affiné par la prise en compte par exemple de la durée et de l’intensité du défaut, du type de voyage, de l’importance particulière, reconnaissable par l’organisateur, d’une des prestations touristiques. Ainsi, lorsqu’en raison de l’absence de tout logement au lieu de destination, le voyage de retour a lieu le même jour que le voyage aller, la restitution du prix peut atteindre 100%, étant donné que le simple transport par rapport au but du voyage (détente) n’a aucune valeur (ibidem, n. 14 et la référence citée). En l’espèce, par mise en demeure des 18 janvier et 18 février 2008, les participants ont fait valoir auprès de l’intimée leur droit à une expédition héliski de remplacement, se réservant le droit d’exiger la réparation de leur dommage pour le cas où l’intimée refuserait ou ne serait pas en mesure de l’organiser. Compte tenu du fait que l’expédition héliski « H. […] », représentant l’objectif et la prestation essentielle du voyage, n’a pas eu lieu, l’intimée doit rembourser à l’appelant le montant des prestations encaissées pour celle-ci, soit 8'169 fr. 50 par participant (65'356 fr. au total). Il n’y a pas lieu de déduire de ce montant la valeur du circuit de remplacement au Rajasthan, dès lors qu’il est admis qu’il a été facturé</w:t>
      </w:r>
    </w:p>
    <w:p>
      <w:r>
        <w:t>- 41 - aux participants. De même, aucun des participants n’étant reparti immédiatement – sept d’entre eux ayant effectué un autre circuit et le dernier n’étant pas reparti immédiatement –, le remboursement des vols internationaux ne se justifie pas. De plus amples dommages-intérêts, fussent-ils démontrés, ne se justifient pas non plus compte tenu du motif d’annulation (cf. art. 15 al. 1 let. c LVF et consid. 4.2 supra).</w:t>
      </w:r>
    </w:p>
    <w:p>
      <w:r>
        <w:rPr>
          <w:b/>
        </w:rPr>
        <w:t>E. 6.2</w:t>
      </w:r>
    </w:p>
    <w:p>
      <w:r>
        <w:t>Le dommage comprend l'intérêt, dit compensatoire, du capital alloué à titre d'indemnité. L'intérêt est dû par celui qui est tenu de réparer le dommage causé à autrui, à partir du moment où ce préjudice est intervenu (Werro, La responsabilité civile, 2e éd., Berne 2011, n. 990; Tercier, op. cit., n. 1117 p. 231). Le taux d'intérêt forfaitaire retenu par la jurisprudence par application analogique de l'art. 73 CO est de 5% (ATF 131 III 12 consid. 9.4 et 9.5, JdT 2005 I 488). Les intérêts compensatoires ont pour but de placer l'ayant droit dans la situation qui aurait été la sienne si sa créance avait été honorée au jour de l'acte illicite ou de la survenance de ses conséquences économiques. A la différence des intérêts moratoires, ils ne supposent ni interpellation du créancier, ni demeure du débiteur, même s'ils poursuivent le même but. Ils doivent compenser le préjudice résultant de l'immobilisation de son capital (ATF 131 III 12 consid. 9.1, JdT 2005 I 488). Dans le cas particulier, il se justifie de faire partir l’intérêt compensatoire à partir du moment où le défaut du voyage – soit l’absence d’une part importante mais non de l’intégralité des prestations convenues (art. 13 al. 1 LVF) – est apparu, soit dès l’annulation de l’expédition héliski en date du 10 février 2006. L’intimée devra ainsi verser à l’appelant le montant de 65'356 fr. avec intérêts à 5% l’an dès le 10 février 2006.</w:t>
      </w:r>
    </w:p>
    <w:p>
      <w:r>
        <w:t>- 42 -</w:t>
      </w:r>
    </w:p>
    <w:p>
      <w:r>
        <w:rPr>
          <w:b/>
        </w:rPr>
        <w:t>E. 7.1</w:t>
      </w:r>
    </w:p>
    <w:p>
      <w:r>
        <w:t>Au vu de ce qui précède, l’appel doit être partiellement admis et le jugement réformé en ce sens que l’intimée doit verser à l’appelant la somme de 65'356 fr. avec intérêts à 5% l’an dès le 10 février 2006. L’opposition formée par l’intimée au commandement de payer no 1.________ de l’Office des poursuites d’Entremont sera définitivement levée à concurrence de ce montant (cf. TF 5A_225/2010 du 2 novembre 2010 consid. 2.1; ATF 107 III 60 consid. 3).</w:t>
      </w:r>
    </w:p>
    <w:p>
      <w:r>
        <w:rPr>
          <w:b/>
        </w:rPr>
        <w:t>E. 7.2</w:t>
      </w:r>
    </w:p>
    <w:p>
      <w:r>
        <w:t>Selon l'art. 92 al. 1 CPC-VD,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des mesures probatoires. Les honoraires d'avocat sont fixés selon le tarif du 17 juin 1986 des honoraires d'avocat dus à titre de dépens (tarif abrogé par l'entrée en vigueur, le 1er janvier 2011, du tarif des dépens en matière civile du 23 novembre 2010 [TDC, RSV 270.11.6] et applicable en vertu de l'art. 26 al. 2 TDC). Les débours ont trait au paiement d'une somme d'argent précise pour une opération déterminée. A l'issue d'un litige, le juge doit rechercher lequel des plaideurs gagne le procès et lui allouer une certaine somme en remboursement de ses frais, à la charge du plaideur perdant, et non pas répartir les dépens proportionnellement aux montants alloués (Poudret/Haldy/Tappy, Procédure civile vaudoise, n. 3 ad art. 92 CPC-VD). En l'espèce, le demandeur obtient en définitive gain de cause sur le principe et environ trois quarts de ses conclusions, de sorte qu’il se justifie de lui allouer des dépens de première instance réduits d'un cinquième (à la charge de l’intimée), qu'il convient d'arrêter à 9'440 fr., soit 3'040 fr. en remboursement des quatre cinquièmes de son coupon de justice (de 3'800 fr.) et 6'400 fr. à titre de participation aux quatre cinquièmes des honoraires et débours de son conseil (estimés à 8'000 fr.).</w:t>
      </w:r>
    </w:p>
    <w:p>
      <w:r>
        <w:t>- 43 -</w:t>
      </w:r>
    </w:p>
    <w:p>
      <w:r>
        <w:rPr>
          <w:b/>
        </w:rPr>
        <w:t>E. 7.3</w:t>
      </w:r>
    </w:p>
    <w:p>
      <w:r>
        <w:t>Vu l'issue de l'appel, les frais judiciaires de deuxième instance, arrêtés à 1'868 fr. (art. 62 al. 1 TFJC [tarif des frais judiciaires civils du 28 septembre 2010; RS 270.11.5]), seront répartis en application de l’art. 106 al. 1 et 2 CPC à raison de trois quarts (1’401 fr.) à la charge de l'intimée et d’un quart (467 fr.) à la charge de l’appelant. La charge des dépens de deuxième instance est évaluée à 3’000 fr. pour chaque partie, de sorte que, compte tenu de ce que les frais – comprenant les frais judiciaires et les dépens (art. 95 al. 1 CPC) – doivent être mis à la charge de l’intimée à raison de trois quarts et de l’appelant à raison d’un quart, l’intimée versera à l’appelant la somme de 2'901 fr. (1'500 fr. + 1'401 fr.) à titre de dépens et de restitution partielle d’avance de frais de deuxième instance (art. 7 al. 1 TDC [tarif des dépens en matière civile du 23 novembre 2010;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