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PT08.013209 vom 8. April 2010</w:t>
      </w:r>
    </w:p>
    <w:p>
      <w:r>
        <w:t>VD Tribunal cantonal, 2010-04-08, FR</w:t>
      </w:r>
    </w:p>
    <w:p>
      <w:r>
        <w:rPr>
          <w:b/>
        </w:rPr>
        <w:t xml:space="preserve">Quelle: </w:t>
      </w:r>
      <w:r>
        <w:t>https://mcp.opencaselaw.ch/entscheid/vd_gerichte_PT08.013209</w:t>
      </w:r>
    </w:p>
    <w:p>
      <w:r>
        <w:t>FR: VD_GERICHTE PT08.013209 du 8 avril 2010</w:t>
      </w:r>
    </w:p>
    <w:p>
      <w:r>
        <w:t>IT: VD_GERICHTE PT08.013209 del 8 aprile 2010</w:t>
      </w:r>
    </w:p>
    <w:p>
      <w:pPr>
        <w:pStyle w:val="Heading2"/>
      </w:pPr>
      <w:r>
        <w:t>Erwägungen</w:t>
      </w:r>
    </w:p>
    <w:p>
      <w:r>
        <w:rPr>
          <w:b/>
        </w:rPr>
        <w:t>E. 30</w:t>
      </w:r>
    </w:p>
    <w:p>
      <w:r>
        <w:t>novembre 2007 et 7 janvier 2008. En restant à votre disposition pour tout renseignement complémentaire, je vous prie de recevoir, Maître, mes salutations les meilleures." Le demandeur a recouru contre ces deux décisions le 21 janvier 2008. Le 23 janvier suivant, le Dr C.________ a contacté téléphoniquement la secrétaire du CSD-H.________, Dame [...], afin de savoir si la décision de la CD-T.________ du 10 janvier 2008 avait fait l'objet d'un recours du demandeur. Il n'y a pas eu d'autre contact entre le CSD- H.________ et la CD-T.________. Par décision du 1er avril 2008, notifiée le même jour et reçue le lendemain, le CSD-H.________ a rejeté le recours du demandeur et confirmé la décision de la CD-T.________ du 10 janvier 2008. 4. a) Par demande du 30 avril 2008, P.________ a conclu avec suite de frais et dépens à l'annulation des deux décisions attaquées, renfermées dans la lettre du président de la CD-T.________ du 10 janvier 2008, soit la décision selon laquelle dite commission procédera in corpore aux auditions du demandeur et celle exigeant que le demandeur se présente non assisté d'un avocat à ces auditions. Dans sa réponse du 23 juin 2008, la défenderesse a conclu avec dépens au rejet des conclusions du demandeur. Les parties ont ensuite procédé par réplique et duplique, datées respectivement des 16 septembre et 3 octobre 2008. b) La conciliation n'a pas abouti lors de l'audience préliminaire et de conciliation du 8 décembre 2008. L'audience de jugement du 21 avril 2009 s'est déroulée en présence des conseils respectifs des parties. Bien que tentée, la conciliation a échoué. Dame [...], secrétaire du demandeur depuis une douzaine d'année, et le Dr C.________ ont été entendus en tant que témoins. Quant aux conseils respectifs des parties, ils ont confirmé leurs conclusions respectives. (…). » En droit, les premiers juges ont considéré que l'action du demandeur fondée sur l'art. 75 CC (Code civil suisse du 10 décembre 1907; RS 210) avait été ouverte en temps utile et était recevable, la décision du Conseil suisse de déontologie (ci-après: CSD-H.________) du 1er avril 2008 - qui rejetait les décisions intermédiaires prises par la</w:t>
      </w:r>
    </w:p>
    <w:p>
      <w:r>
        <w:t>- 10 - Commission de déontologie de T.________ (ci-après: CD-T.________) le 10 janvier 2008 - étant une décision finale non susceptible de recours au Tribunal administratif fédéral ni au Tribunal fédéral et les dispositions du règlement de procédure de la Commission de déontologie de la défenderesse (ci-après: RP-CD-T.________) étant assimilables à des dispositions statutaires. Sur la base du principe selon lequel les nouvelles règles de procédure régissant la procédure devant l'autorité saisie s'appliquent en règle générale à toutes les affaires pendantes, ils ont estimé que dit règlement, dans sa teneur du 28 juin 2007, était applicable rétroactivement aux enquêtes ouvertes contre le demandeur avant son entrée en vigueur. Le tribunal d'arrondissement a considéré que la décision de la CD-T.________ de procéder in corpore aux auditions du demandeur n'était pas contraire aux art. 18 et 21 al. 3 et al. 4 RP-CD- T.________ ni à la garantie générale d'être jugé par un tribunal indépendant et impartial prévue par l'art. 30 al. 1 Cst. (Constitution fédérale du 18 avril 1999; RS 101) et l'art. 6 par. 1 CEDH (Convention du 4 novembre 1950 de sauvegarde des droits de l’homme et des libertés fondamentales; RS 0.101). En effet, la délégation de l'instruction à l'un des membres de la commission visait à alléger le travail de celle-ci et l'audition par l'ensemble de la commission était en principe plus favorable aux parties, le fait de siéger in corpore n'altérant au demeurant en rien l'indépendance des juges et leur liberté d'esprit. En revanche, selon le tribunal d'arrondissement, dans la mesure où il visait à restreindre l'assistance d'un conseil davantage que ne le permettait le code de déontologie de H.________ (ci-après: H.________) et le règlement du Conseil suisse de déontologie (ci-après: R-CSD-H.________), l'art. 15 RP-CD-T.________ n'était pas conforme à l'art. 11 R-CSD-H.________, dûment interprété à la lumière de l'art. 27 R-CSD-H.________ et de l'art. 43 al. 6 du code de déontologie de H.________. La règle prévue à l'art. 15 RP-CD-T.________ était quoi qu'il en soit contraire aux droits de la défense tels que garantis par les art. 32 al. 2 2ème phrase Cst., 6 par. 3 let. b CEDH et 14 par. 3 let. b Pacte II (Pacte international du 16 décembre 1966 relatif aux droits civils et politiques; RS 0.103.2). Les premiers juges ont par conséquent annulé la décision du 10 janvier 2008 en tant qu'elle refusait au demandeur l'assistance d'un conseil lors de ses auditions. Selon eux, cela se justifiait d'autant plus que</w:t>
      </w:r>
    </w:p>
    <w:p>
      <w:r>
        <w:t>- 11 - la CD-T.________ était admise à siéger in corpore, selon ce qui est dit plus haut, et qu'elle avait autorisé les 12 juillet et 21 août 2007 le conseil du demandeur à être présent lors des auditions, bien que sans droit de parole. B. Par acte du 5 janvier 2010, P.________ a recouru contre ce jugement, concluant, sous suite de frais et dépens, à sa réforme en ce sens que la décision de T.________, soit de sa commission de déontologie, renfermée dans la lettre de son Président du 10 janvier 2008, selon laquelle dite commission procédera in corpore aux auditions du recourant, est également annulée (a) et que T.________ lui versera de pleins dépens de première instance, dont le montant sera fixé à dire de justice (b), le jugement étant pour le surplus maintenu. Subsidiairement, il a conclu à l'annulation de celui-ci, la cause étant renvoyée en première instance pour nouvelle instruction et nouveau jugement au sens des considérants. Dans son mémoire du 10 mars 2010, il a développé ses moyens et confirmé ses conclusions. En d roit : 1. a) Aux termes de l’art. 5 ch. 3a LVCC (loi du 30 novembre 1910 d'introduction dans le Canton de Vaud du Code civil suisse; RSV 211.01), le recours d’un sociétaire contre une décision prétendument illégale ou contraire aux statuts d’une association (art. 75 CC) est de la compétence du tribunal d’arrondissement. Conformément à l’art. 21 LVCC, les actions prévues à l’art. 5 de cette même loi comme étant dans la compétence du tribunal sont intentées selon les dispositions spéciales qui les régissent ou, à défaut de dispositions spéciales, selon les règles ordinaires de la procédure. Ainsi, lorsqu’il ne s’agit pas d’une «cause patrimoniale» au sens de l’art. 336 let. b CPC (Code de procédure civile du</w:t>
      </w:r>
    </w:p>
    <w:p>
      <w:r>
        <w:t>- 12 - 14 décembre 1966; RSV 270.11), ce type de contestation est régi par les règles de la procédure ordinaire (art. 257 ss CPC). En l’espèce, la cause n'est pas patrimoniale, le recourant n'ayant pris aucune conclusion tendant au versement - par l'intimée - d’une somme d’argent. L'action est donc soumise à la procédure ordinaire, qui a été à juste titre appliquée par les juges de première instance, avec double échange d’écritures. b) Le recours en nullité des art. 444 et 445 CPC et le recours en réforme de l’art. 451 ch. 2 CPC sont ouverts contre un jugement rendu par un tribunal d'arrondissement statuant en procédure ordinaire. Interjeté en temps utile, le recours, qui tend à la réforme et subsidiairement à la nullité, est recevable. c) Le recourant invoque notamment une violation de l'art. 4 CPC, dès lors que le jugement entrepris retiendrait des faits – ni patents, ni notoires – qui n'ont été ni allégués ni prouvés (cf. mémoire de recours, ch. 1.2, pp. 3 ss). Le recours en réforme étant en l'espèce ouvert, ce grief doit être examiné dans le cadre de ce recours et ne relève pas du recours en nullité (Poudret/Haldy/Tappy, Procédure civile vaudoise, 3ème éd., Lausanne 2002, n. 6 ad art. 4 CPC, p. 18, et n. 15 ad art. 444 CPC, p. 657 et les réf. citées). d) Saisie d'un recours en réforme contre un jugement rendu par un tribunal d'arrondissement statuant en procédure ordinaire, la Chambre des recours revoit librement la cause en fait et en droit (art. 452 al. 2 CPC). Les parties ne peuvent toutefois articuler de faits nouveaux, sous réserve de ceux qui auraient pu être retenus en vertu de l’art. 4 al. 2 CPC (art. 452 al. 1bis CPC). En l'espèce, l'état de fait du jugement est conforme aux pièces du dossier. Il convient toutefois de le compléter sur les points suivants, qui ressortent de la note explicative accompagnant le projet d'un nouveau RP-</w:t>
      </w:r>
    </w:p>
    <w:p>
      <w:r>
        <w:t>- 13 - CD-T.________ (pièce 102 du bordereau de la défenderesse), censée alléguée en son entier en première instance (cf. all. 63 de la réponse): - Selon le commentaire relatif à l'art. 21 al. 4 du projet de nouveau RP-CD-T.________, la commission de déontologie souhaitait «pouvoir s'immiscer dans l'instruction de la cause dans les affaires particulièrement délicates» (p. 9); - Il ressort du chiffre 4 de l'introduction de la note précitée que le projet élaboré par Me [...] a supprimé l'allocation de dépens à la partie qui gagne (art. 25 al. 2 du règlement alors en vigueur), "la procédure disciplinaire n'étant pas «un procès» entre deux parties, mais une procédure dirigée par T.________ contre une «brebis galeuse»" (p. 2). De plus, le RP-CD-T.________ adopté le 28 juin 2007, allégué par les deux parties dans leur procédure, prévoit à son art. 7 qu'un membre de la commission peut être récusé ou se récuser spontanément si ses relations avec le dénonciateur ou le dénoncé ou toutes autres circonstances sont de nature à compromettre son impartialité. L'art. 27 dudit règlement énonce les sanctions que peut infliger la commission, soit l'avertissement, le blâme, l'amende jusqu'à 50'000 fr., la suspension de la qualité de membre pour une période déterminée, l'exclusion de T.________, la publication dans l'organe de T.________ ou dans celui de H.________, la communication au médecin cantonal et/ou aux assurances concernées, ainsi que la supervision. 2. a) Le recourant se plaint d’une violation de l'art. 6 par. 1 CEDH et de l'art. 30 Cst., qui prévoient tous deux le droit à un procès équitable devant un tribunal indépendant et impartial. Selon lui, en décidant de procéder in corpore aux auditions, la CD-T.________ cumulerait les fonctions de législateur, de juge d’instruction puis de juge du fond, ce qui contreviendrait à l’exigence du procès équitable excluant que ces</w:t>
      </w:r>
    </w:p>
    <w:p>
      <w:r>
        <w:t>- 14 - fonctions soient exercées par la même autorité (cf. mémoire de recours, ch. 1.1, pp. 2-3). b) Le moyen invoqué suppose que la garantie dont se prévaut le recourant s’applique à la procédure prévue devant la CD-T.________. Or, tel n’est pas le cas. En effet, à l’instar d’une commission de surveillance d’avocats ou de notaires, la commission de déontologie de l'intimée n’est pas en tant que telle une autorité judiciaire au sens de l'art. 6 par. 1 CEDH et de l'art. 30 al. 1 Cst. (ATF 126 I 228, JT 2003 I 101 c. 2c; Auer/Malinverni/Hottelier, Droit constitutionnel suisse, vol. II, 2ème éd., 2006, n. 1227, p. 572; dans le même sens, Zimmermann, Les sanctions disciplinaires et administratives au regard de l’article 6 CEDH, in Revue de droit administratif et de droit fiscal [RDAF] 1994, pp. 335 ss, spéc. n. 2.1.1, p. 355). D’autre part, s’il est admis qu’une sanction disciplinaire telle qu’une suspension dans l’exercice de la profession ou le retrait de l’autorisation de pratiquer relève d’une procédure qui tombe sous le coup de l’art. 6 CEDH, il n’en va pas de même de sanctions disciplinaires telles que l’avertissement, la censure, le blâme, la réprimande ou même l’amende, qui ne relèvent ni de la matière civile ni de la matière pénale et ne sont pas soumis à l’art. 6 CEDH (ATF 128 I 346 c. 2.3; ATF 126 I 228 précité c. 2a et les réf. citées; Auer/Malinverni/Hottelier, op. cit., n. 1456, p. 654; Zimmermann, op. cit., n. 1.1, pp. 337-338, et n. 1.3.5, pp. 349- 350). Or, selon l’art. 27 RP-CD-T.________, les sanctions que peut infliger la CD-T.________ sont notamment l’avertissement, le blâme, l’amende jusqu’à 50'000 fr., la suspension de la qualité de membre pour une période déterminée et l’exclusion de T.________. En revanche, cette disposition ne prévoit pas que la CD-T.________ soit habilitée à prononcer le retrait temporaire ou définitif de l’autorisation de pratiquer, sanctions qui peuvent être prises par le Département de la santé et de l’action sociale (cf. art. 191 LSP [loi du 29 mai 1985 sur la santé publique; RSV 800.01]). Il s’ensuit que les garanties offertes tant par l’art. 6 par. 1 CEDH que par l’art. 30 al. 1 Cst. ne sont pas applicables comme telles à la procédure devant la CD-T.________.</w:t>
      </w:r>
    </w:p>
    <w:p>
      <w:r>
        <w:t>- 15 - Au demeurant, comme le relève le CSD-H.________ dans sa décision sur recours du 1er avril 2008, la formulation de l’art. 21 al. 4 RP- CD-T.________ dans sa version du 28 juin 2007 - qui permet à la CD- T.________ de procéder elle-même, en tout temps, à certaines auditions si cela lui paraît opportun ou de nature à simplifier la procédure - montre que cette autorité peut souverainement décider de procéder in corpore aux auditions. On ne voit pas en quoi les droits des parties à la procédure en souffriraient, puisqu’elles seront entendues par l’ensemble des personnes appelées à statuer sur les faits ayant entraîné l’ouverture de la procédure, ni en quoi l'indépendance des membres de cette autorité en serait affectée, dans la mesure où, de toute manière, le membre instructeur ou la délégation de la commission chargée des auditions ne sont pas exclus des délibérations de celle-ci, sans que le recourant ne formule de critique à cet égard. Mal fondé, le recours doit être rejeté sur ce point. 3. a) Le recourant invoque également une violation de l’art. 4 CPC (mémoire de recours, ch. 1.2, pp. 3-4). Il soutient que les premiers juges auraient fondé leur décision sur des «faits et considérations» non allégués et non prouvés. Il mentionne à cet égard les considérations du tribunal d'arrondissement exposées en pages 23 et 24 du jugement sous chiffre IV lettre b, savoir que les droits d'une partie sont en principe mieux garantis si l'ensemble de l'instruction est menée par le tribunal qui devra juger; qu'en présence de sept membres d'âges différents, d'horizons professionnels divers et de sensibilités propres, les parties ont plus de chances d'être correctement entendues et comprises que si elles le sont par une seule personne, et que le fait de siéger in corpore ne devrait en rien altérer l'indépendance des juges et leur liberté d'esprit. b) Comme exposé ci-avant au considérant 1c), un tel moyen relève de la réforme. Il ne vise cependant pas des faits à proprement parler - dont la preuve devrait être rapportée - mais bien plutôt des déductions ou appréciations que le juge tire des faits allégués</w:t>
      </w:r>
    </w:p>
    <w:p>
      <w:r>
        <w:t>- 16 - (Poudret/Haldy/Tappy, op. cit., n. 4 ad art. 4 CPC, p. 18). Savoir si les droits d’une partie sont mieux garantis par une autorité qui procède en corps à l’instruction que par un membre auquel elle délègue ses pouvoirs, ou si les personnes qui composent ladite autorité - compte tenu de leurs âges différents et de leurs sensibilités propres - sauront mieux comprendre les explications de la partie qu’un membre seul, ou encore si l’indépendance de ces personnes pourrait être altérée par le fait qu’elles ont siégé ensemble à des séances d’instruction, ne relève pas des faits que les parties doivent alléguer et prouver, mais de l’appréciation des circonstances. En s’exprimant comme il l'a fait sur ces points, le tribunal d'arrondissement a motivé son point de vue sur la conformité de la teneur de la disposition du RP-CD-T.________ critiquée par le recourant à une saine gestion du travail d’une autorité telle que la CD-T.________, ainsi qu'à la garantie des droits des parties à la procédure. On ne saurait y voir une violation de la règle sur le fardeau de l’allégation et ce grief doit également être rejeté. 4. a) Le recourant se plaint en outre d’une fausse application de l’art. 21 al. 4 RP-CD-T.________. Il fait valoir que, du moment que l’art. 18 dudit règlement pose une règle générale selon laquelle la commission confie l’instruction à l’un de ses membres - règle confirmée à l’art. 21 al. 1 et 3 régissant l’instruction, ainsi qu’à l’art. 24 relatif à l’inculpation et à l’avis de prochaine clôture -, l’audition par la CD-T.________ in corpore doit rester l’exception. Il invoque le texte «parfaitement clair» de la disposition en cause, qui habilite la commission à procéder elle-même à «certaines auditions», alors qu’en l’occurrence la CD-T.________ procéderait à toutes les auditions, ce qui viderait de sa substance cette règle de procédure. De plus, il ne ressortirait nullement du jugement attaqué que cette manière de faire paraîtrait en l’espèce opportune ou qu’elle serait de nature à simplifier la procédure, sans compter que son intérêt ne serait pas pris en considération (mémoire de recours, ch. 1.3, pp. 5 ss). b/aa) Selon l'art. 21 al. 4 RP-CD-T.________ dans sa version adoptée le 28 juin 2007, la commission peut en tout temps procéder elle-</w:t>
      </w:r>
    </w:p>
    <w:p>
      <w:r>
        <w:t>- 17 - même à certaines auditions ou en charger une délégation, dont le membre instructeur doit alors faire partie, si cela lui paraît opportun ou de nature à simplifier la procédure. En l'espèce, le recourant se méprend sur la portée de cette disposition. En effet, le nouveau texte du règlement avait notamment pour but de permettre à la CD-T.________ de procéder en cours d'instruction à des auditions en séance plénière ou par délégation restreinte (cf. jgt, pp. 16 in fine et 17 in fine). Le commentaire de la note explicative relatif à l’art. 21 al. 4 RP-CD-T.________ souligne le souhait de la CD-T.________ de «pouvoir s’immiscer dans l’instruction de la cause dans les affaires particulièrement délicates» (cf. pièce 102 du bordereau de la défenderesse, p. 9). Les termes «certaines auditions» contenus à l'art. 21 al. 4 RP-CD-T.________ ne doivent ainsi pas être compris dans un sens quantitatif, mais bien plutôt qualitatif, puisqu’ils visent, à l’évidence, certaines affaires particulièrement délicates, telle la présente espèce, et non certaines auditions spécifiques. La justification d’un tel mode de procéder appartient à la commission de déontologie de l'intimée, qui décide souverainement des affaires dans l'instruction desquelles elle entend s’impliquer. Appréciant en «opportunité» ce qui convient le mieux à tel ou tel cas d’espèce, cette autorité n’a pas à en donner les raisons et celles-ci n’avaient pas à figurer dans l’état de fait du jugement. Le grief tiré de l’absence de complexité particulière de la cause s’avère ainsi sans pertinence et est de toute manière infondé. Contrairement à ce que soutient le recourant, la CD- T.________ n’a pas non plus à tenir compte, dans son appréciation, de «l’intérêt» du dénoncé à être entendu par un membre instructeur plutôt que par la commission siégeant in corpore. bb) Le reproche fait par le recourant aux médecins composant l’autorité appelée à statuer de l’avoir traité de «brebis galeuse» n'est quant à lui pas fondé. Contrairement à ce qu’il soutient et à ce que pourrait laisser croire le passage du jugement auquel il se réfère (cf. p. 18), une telle expression n’a nullement été utilisée par la CD-T.________ ou ses membres. Elle ne figure pas dans la note explicative accompagnant le projet d’un nouveau règlement de procédure de T.________, en particulier</w:t>
      </w:r>
    </w:p>
    <w:p>
      <w:r>
        <w:t>- 18 - relativement à l'art. 25, mais a été employée - d’une manière imagée et abstraite - par le conseil de l'intimée dans le projet de règlement qu'il a lui-même rédigé, pour illustrer le fait que la procédure se déroulant devant la CD-T.________ n’était pas un «procès» entre deux parties, mais une procédure dirigée par l'intimée contre l’un de ses membres faisant l’objet d’une dénonciation (cf. pièce 102, ch. 4 de l'introduction, p. 2). Au demeurant, si les membres de la CD-T.________ ou certains d’entre eux avaient réellement tenu ces propos à l'égard du recourant personnellement, ce dernier disposerait de moyens de procédure pour obvier à l’apparence de partialité qui pourrait en découler, notamment par le biais de la récusation prévue à l'art. 7 RP-CD-T.________. Mal fondé, le recours doit être rejeté sur ce point également. 5. En conclusion, le recours doit être rejeté, en application de l'art. 465 al. 1 CPC, et le jugement confirmé. Les frais de deuxième instance du recourant sont arrêtés à 400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w:t>
      </w:r>
    </w:p>
    <w:p>
      <w:r>
        <w:t>- 19 - III. Les frais de deuxième instance du recourant P.________ sont arrêtés à 400 fr. (quatre cents francs). IV. L'arrêt motivé est exécutoire. Le président : La greffière : Du 8 avril 2010 Le dispositif de l'arrêt qui précède est communiqué par écrit aux intéressés. La greffière : Du L'arrêt qui précède, dont la rédaction a été approuvée à huis clos, est notifié en expédition complète, par l'envoi de photocopies, à : - Me Raymond Didisheim (pour P.________), - Me Jean Heim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