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PT06.035371 vom 7. Juni 2011</w:t>
      </w:r>
    </w:p>
    <w:p>
      <w:r>
        <w:t>VD Tribunal cantonal, 2011-06-07, FR</w:t>
      </w:r>
    </w:p>
    <w:p>
      <w:r>
        <w:rPr>
          <w:b/>
        </w:rPr>
        <w:t xml:space="preserve">Quelle: </w:t>
      </w:r>
      <w:r>
        <w:t>https://mcp.opencaselaw.ch/entscheid/vd_gerichte_PT06.035371</w:t>
      </w:r>
    </w:p>
    <w:p>
      <w:r>
        <w:t>FR: VD_GERICHTE PT06.035371 du 7 juin 2011</w:t>
      </w:r>
    </w:p>
    <w:p>
      <w:r>
        <w:t>IT: VD_GERICHTE PT06.035371 del 7 giugno 2011</w:t>
      </w:r>
    </w:p>
    <w:p>
      <w:pPr>
        <w:pStyle w:val="Heading2"/>
      </w:pPr>
      <w:r>
        <w:t>Erwägungen</w:t>
      </w:r>
    </w:p>
    <w:p>
      <w:r>
        <w:rPr>
          <w:b/>
        </w:rPr>
        <w:t>E. 11</w:t>
      </w:r>
    </w:p>
    <w:p>
      <w:r>
        <w:t>novembre 2009 c. 2.4 et les réf. citées). Ainsi, le paiement partiel ne peut être considéré comme une offre de reprise que s’il ressort des circonstances que le tiers avait ainsi la volonté de s’engager</w:t>
      </w:r>
    </w:p>
    <w:p>
      <w:r>
        <w:t>- 13 - contractuellement par une reprise de dette (TF 4D_111/2009 du 11 novembre 2009 c. 2.4 et les réf. citées ; TF 4C.183/2004 c. 3.2.1). bb) Selon l'art. 8 CC (Code civil suisse du 10 décembre 1907, RS 210), chaque partie doit, si la loi ne prescrit le contraire, prouver les faits qu'elle allègue pour en déduire son droit. Il incombe donc au créancier de prouver l'existence d'un contrat de reprise de dette conclu entre lui et le tiers (prétendu reprenant). La règle générale de l’art. 8 CC s’applique également dans l’hypothèse d’un paiement partiel de la dette, de sorte qu’il appartient au créancier de prouver les circonstances permettant de retenir que le tiers avait la volonté, ce faisant, de s’engager contractuellement envers le créancier par une reprise de dette (TF 4D_111/2009 du 11 novembre 2009 c. 2.4 et les réf. citées). d) D.________ étant déjà débiteur en qualité de fils emprunteur, sa situation juridique et ses liens avec le créancier n’auraient pas été modifiés par le fait qu’il aurait déclaré à celui-ci qu’il répondait désormais en qualité d’associé d’une société simple ou d’une société en nom collectif. En d’autres termes, une telle déclaration, s’agissant de ses rapports avec le créancier, n’aurait pas eu de portée. Il s’agit donc uniquement de déterminer si l’intimé a émis lui-même une telle déclaration, le cas échéant par actes concluants. Si tel était le cas, on admettrait soit qu’il a repris cumulativement la dette du fils emprunteur, soit qu’agissant conjointement avec son associé, il est devenu solidairement responsable avec celui-ci (art. 544 al. 3 CO). En l’espèce, il n’est pas établi que l’intimé aurait émis la déclaration de l’art. 143 al. 1 CO selon laquelle il aurait accepté de répondre du prêt litigieux et une telle acceptation ne ressort pas des circonstances. Si l’intimé a fait figurer le montant de ce prêt dans sa déclaration d’impôt, alors qu’il était associé avec D.________, il pouvait s’agir de présenter d’un point de vue fiscal une situation financière de leur société qui soit la même que celle que celui-ci avait exposée au fisc avant</w:t>
      </w:r>
    </w:p>
    <w:p>
      <w:r>
        <w:t>- 14 - leur association. Que l’intimé ait le cas échéant admis que le prêt intervenait dans ses relations avec son associé et que la reprise à son nom du commerce d’Yverdon impliquait de lui verser un montant de 40’000 fr. correspondant au solde de la dette de celui-ci à l’égard de son père ne signifiait pas pour autant que l’intimé se reconnaissait le débiteur de ce dernier. C’est d’ailleurs à l’égard de D.________ qu’il indiquait avoir une dette lorsqu’il a rempli une demande de prêt auprès de la banque Raiffeisen. Quant à D.________, il a fait figurer ce montant dans sa déclaration d’impôt 2004 comme une dette privée et non pas commerciale. Peu importe au surplus le paiement d’un amortissement de 10’000 fr. et d’intérêts durant l’activité des associés. En effet, le paiement d’un amortissement et d’intérêts n’établit pas à lui seul qu’il y a eu reprise de dette. En l’espèce, il n’est tout d’abord pas établi que l’intimé aurait décidé avec son associé d’effectuer un tel paiement et rien n’exclut que D.________, qui se voyait attribuer une part au bénéfice nettement plus élevée que celle de l’intimé, ait reçu dans cette part de quoi effectuer des versements à son père. Ensuite, même si le paiement avait été décidé conjointement par les deux associés, on ne pourrait en déduire nécessairement une reprise de dette. En effet, selon la jurisprudence présentée ci-dessus, ce paiement ne pourrait être considéré comme une offre de reprise que s’il ressortait clairement des circonstances que le tiers avait ainsi la volonté de s’engager contractuellement par une reprise de dette, circonstances qu’il appartient au créancier de prouver. Or, en l’espèce, au vu des éléments du dossier, force est de constater, à l’instar des premiers juges, qu’une telle preuve n’a pas été apportée. Quant au témoignage de l’épouse, il est imprécis et ne saurait prouver à lui seul l’existence d’une reprise cumulative de dette. Il découle de ce qui précède que le lien juridique entre le prêteur, auxquels ont succédé les recourants, et l’intimé n’est pas établi. Il est en revanche vraisemblable que le montant de 40’000 fr. a été pris en considération par les associés, que ce soit lors de la répartition du</w:t>
      </w:r>
    </w:p>
    <w:p>
      <w:r>
        <w:t>- 15 - bénéfice ou lorsqu’ils ont tenté de procéder à une liquidation de leur société, peu important que celle-ci soit simple ou en nom collectif ; ces rapports internes sont cependant sans portée s’agissant du remboursement du prêt litigieux. e) Il n’y a pas lieu de se prononcer plus avant sur les moyens des recourants, les conclusions des demandeurs, et partant le recours, devant déjà être rejetés pour les motifs qui précèdent. 4. En conclusion, le recours est rejeté et le jugement confirmé. Les frais de deuxième instance des recourants sont arrêtés à 719 fr. (art. 232 TFJC [Tarif des frais judiciaires en matière civile du 4 décembre 1984]). Il n’y a pas lieu d’allouer des dépens, l’intimé n’ayant pas été invité à se déterminer. Par ces motifs, la Chambre des recours du Tribunal cantonal, statuant à huis clos, en application de l'art. 465 al. 1 CPC-VD, prononce : I. Le recours est rejeté. II. Le jugement est confirmé. III. Les frais de deuxième instance des recourants B.________, C.________ et D.________, solidairement entre eux, sont arrêtés à 719 fr. (sept cent dix-neuf francs).</w:t>
      </w:r>
    </w:p>
    <w:p>
      <w:r>
        <w:t>- 16 - IV. L’arrêt motivé est exécutoire. Le président : Le greffier : Du 7 juin 2011 Le dispositif de l'arrêt qui précède est communiqué par écrit aux intéressés. Le greffier : Du L'arrêt qui précède, dont la rédaction a été approuvée à huis clos, est notifié en expédition complète, par l'envoi de photocopies, à : - Me Cornelia Seeger Tappy (pour B.________, C.________, D.________) - Me Renaud Lattion (pour P.________) La Chambre des recours considère que la valeur litigieuse est de 41'920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- 17 -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