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PS21.036755 vom 9. Januar 2023</w:t>
      </w:r>
    </w:p>
    <w:p>
      <w:r>
        <w:t>VD Tribunal cantonal, 2023-01-09, FR</w:t>
      </w:r>
    </w:p>
    <w:p>
      <w:r>
        <w:rPr>
          <w:b/>
        </w:rPr>
        <w:t xml:space="preserve">Quelle: </w:t>
      </w:r>
      <w:r>
        <w:t>https://mcp.opencaselaw.ch/entscheid/vd_gerichte_PS21.036755</w:t>
      </w:r>
    </w:p>
    <w:p>
      <w:r>
        <w:t>FR: VD_GERICHTE PS21.036755 du 9 janvier 2023</w:t>
      </w:r>
    </w:p>
    <w:p>
      <w:r>
        <w:t>IT: VD_GERICHTE PS21.036755 del 9 gennaio 2023</w:t>
      </w:r>
    </w:p>
    <w:p>
      <w:pPr>
        <w:pStyle w:val="Heading2"/>
      </w:pPr>
      <w:r>
        <w:t>Erwägungen</w:t>
      </w:r>
    </w:p>
    <w:p>
      <w:r>
        <w:rPr>
          <w:b/>
        </w:rPr>
        <w:t>E. 3.1</w:t>
      </w:r>
    </w:p>
    <w:p>
      <w:r>
        <w:t>Le recourant fait tout d’abord valoir que les frais et dépens de la procédure auraient dû être mis à la charge de l'intimée, dès lors que celle-ci a retiré son action.</w:t>
      </w:r>
    </w:p>
    <w:p>
      <w:r>
        <w:rPr>
          <w:b/>
        </w:rPr>
        <w:t>E. 3.2.1</w:t>
      </w:r>
    </w:p>
    <w:p>
      <w:r>
        <w:t>En vertu de l’art. 106 al. 1 CPC, les frais sont mis à la charge de la partie succombante, qui est le demandeur lorsque le tribunal n’entre</w:t>
      </w:r>
    </w:p>
    <w:p>
      <w:r>
        <w:t>- 8 - pas en matière et en cas de désistement d’action ; elle est le défendeur en cas d’acquiescement.</w:t>
      </w:r>
    </w:p>
    <w:p>
      <w:r>
        <w:rPr>
          <w:b/>
        </w:rPr>
        <w:t>E. 3.2.2</w:t>
      </w:r>
    </w:p>
    <w:p>
      <w:r>
        <w:t>Les frais mis à la charge de la partie intimée dans le cadre de mesures provisionnelles peuvent être arrêtés définitivement, même si la partie requérante ne dépose pas de demande au fond (TF 5A_702/2008 du 16 décembre 2008 consid. 3.3.2). Ces montants mis à la charge d'une des parties dans le cadre d'une procédure provisionnelle devraient pouvoir être réclamés dans l'éventuel procès ultérieur (CREC 16 novembre 2021/313 consid. 3.2.1 ; CREC 27 septembre 2013/326). Il appartient au demandeur de démontrer le caractère injustifié des mesures provisionnelles, le rapport de causalité entre celui-ci et le dommage ainsi que l'existence et l'étendue de celui-ci (CREC 16 novembre 2021/313 consid. 3.2.1 ; CREC 27 septembre 2013/326).</w:t>
      </w:r>
    </w:p>
    <w:p>
      <w:r>
        <w:rPr>
          <w:b/>
        </w:rPr>
        <w:t>E. 3.3.1</w:t>
      </w:r>
    </w:p>
    <w:p>
      <w:r>
        <w:t>S’agissant en premier lieu des frais judiciaires de l’ordonnance de mesures provisionnelles du 13 décembre 2021, mis à charge du recourant par 800 fr. et à celle de l’intimée par 400 fr., aucune des parties n’a fait recours ou appel contre cette ordonnance. Le recourant réclame néanmoins dans le cadre de la présente procédure que l’entier de frais, soit ceux de la décision au fond et ceux des mesures provisionnelles, soit mis à la charge de l’intimée. Or, le recourant n’a pas démontré en première instance ni en procédure de recours le caractère injustifié des mesures provisionnelles, le rapport de causalité entre celui-ci et le dommage ainsi que l'existence et l'étendue du dommage (consid. 3.2.2 supra). Ses seules affirmations sont sur ce point insuffisantes ; elles ne sont au demeurant étayées par aucune preuve. Dans ces conditions, l’autorité de première instance n'avait pas à condamner l'intimée à verser au recourant l'équivalent des frais des mesures provisionnelles auxquels il avait été condamné. Le grief du recourant tombe par conséquent à faux.</w:t>
      </w:r>
    </w:p>
    <w:p>
      <w:r>
        <w:t>- 9 -</w:t>
      </w:r>
    </w:p>
    <w:p>
      <w:r>
        <w:rPr>
          <w:b/>
        </w:rPr>
        <w:t>E. 3.3.2</w:t>
      </w:r>
    </w:p>
    <w:p>
      <w:r>
        <w:t>Concernant ensuite les dépens afférents à la procédure de mesures provisionnelles, l’ordonnance de mesures provisionnelles du 13 décembre 2021 a astreint le recourant à verser des dépens de 1'800 fr. à l'intimée. A l'instar des frais judiciaires, le recourant n’a pas démontré en première instance ni en procédure de recours le caractère injustifié des mesures provisionnelles, le rapport de causalité entre celui-ci et le dommage ainsi que l'existence et l'étendue du dommage. Il ne démontre pas non plus qu'il aurait dû avoir droit à des dépens pour cette procédure. Le recours est dès lors infondé à cet égard également.</w:t>
      </w:r>
    </w:p>
    <w:p>
      <w:r>
        <w:rPr>
          <w:b/>
        </w:rPr>
        <w:t>E. 3.3.3</w:t>
      </w:r>
    </w:p>
    <w:p>
      <w:r>
        <w:t>Quant aux frais judiciaires pour l’action en validation, la présidente a statué sans frais judiciaires au fond, de sorte que le recours est sans objet sur ce point.</w:t>
      </w:r>
    </w:p>
    <w:p>
      <w:r>
        <w:rPr>
          <w:b/>
        </w:rPr>
        <w:t>E. 3.3.4</w:t>
      </w:r>
    </w:p>
    <w:p>
      <w:r>
        <w:t>Concernant enfin les dépens de l’action en validation des mesures provisionnelles, le recourant s'est déterminé le 20 juin 2022 sur l'action en validation déposée le 28 février 2022 en prenant des conclusions sous suite de frais et dépens. Il a en outre réclamé dans son courrier du 6 octobre 2022 un montant de 5'000 fr. pour « les honoraires que l'intimé a dû prendre à sa charge. Ils s'élèvent à 5'000 fr. selon rapport annexé », argument que le recourant reprend également en deuxième instance. Toutefois, ledit rapport ne contient que des honoraires afférant à des opérations antérieures au dépôt de l'action en validation et ne mentionne notamment pas les déterminations déposées le 20 juin 2022 par le recourant ni aucune opération postérieure. Dans ces conditions, il faut en conclure que le recourant n'a en fait pas supporté de frais d'honoraires pour la procédure en validation, son conseil, le 6 octobre 2022, n'en indiquant pas. Il n'a par conséquent pas droit à des dépens pour cette procédure, de sorte que le grief est rejeté.</w:t>
      </w:r>
    </w:p>
    <w:p>
      <w:r>
        <w:rPr>
          <w:b/>
        </w:rPr>
        <w:t>E. 4</w:t>
      </w:r>
    </w:p>
    <w:p>
      <w:r>
        <w:t>- 10 -</w:t>
      </w:r>
    </w:p>
    <w:p>
      <w:r>
        <w:rPr>
          <w:b/>
        </w:rPr>
        <w:t>E. 4.1</w:t>
      </w:r>
    </w:p>
    <w:p>
      <w:r>
        <w:t>Le recourant reproche également au premier juge de ne pas avoir astreint l'intimée à lui rembourser ses frais d'hôtel par 4'484 fr. pour la période où il n’aurait plus eu accès à son logement.</w:t>
      </w:r>
    </w:p>
    <w:p>
      <w:r>
        <w:rPr>
          <w:b/>
        </w:rPr>
        <w:t>E. 4.2</w:t>
      </w:r>
    </w:p>
    <w:p>
      <w:r>
        <w:t>Le recourant, une fois encore, n’a pas démontré en première instance ni en procédure de recours le caractère injustifié des mesures provisionnelles ou un acte illicite de la part de l'intimée à cet égard ni le rapport de causalité entre celui-ci et le dommage invoqué. Dans ces conditions, la décision attaquée, en n'accordant pas une telle indemnité, ne prête pas le flanc à la critique.</w:t>
      </w:r>
    </w:p>
    <w:p>
      <w:r>
        <w:rPr>
          <w:b/>
        </w:rPr>
        <w:t>E. 5.1</w:t>
      </w:r>
    </w:p>
    <w:p>
      <w:r>
        <w:t>Vu ce qui précède, le recours manifestement mal fondé (art. 322 al. 1 in fine CPC), doit être rejeté et la décision confirmée.</w:t>
      </w:r>
    </w:p>
    <w:p>
      <w:r>
        <w:rPr>
          <w:b/>
        </w:rPr>
        <w:t>E. 5.2</w:t>
      </w:r>
    </w:p>
    <w:p>
      <w:r>
        <w:t>Les frais judiciaires de deuxième instance, arrêtés à 400 fr. (art. 69 al. 1 TFJC), sont mis à la charge du recourant qui succombe (art. 106 al. 1 CPC). Il n’y a pas lieu d’allouer de dépens de deuxième instance, l’intimée n’ayant pas été invitée à se déterminer. Par ces motifs, la Chambre des recours civile du Tribunal cantonal, en application de l'art. 322 al. 1 CPC, prononce : I. Le recours est rejeté. II. La décision est confirmée.</w:t>
      </w:r>
    </w:p>
    <w:p>
      <w:r>
        <w:t>- 11 - III. Les frais judiciaires de deuxième instance, arrêtés à 400 fr. (quatre cents francs), sont mis à la charge du recourant D.________. IV. L’arrêt est exécutoire. Le président : La greffière : Du L'arrêt qui précède, dont la rédaction a été approuvée à huis clos, est notifié à : - M. D.________, personnellement, - Me Lorentz (pour S.________).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Présidente du Tribunal civil de l’arrondissement de La Côte</w:t>
      </w:r>
    </w:p>
    <w:p>
      <w:r>
        <w:t>- 12 -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