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PS11.037877 vom 21. März 2012</w:t>
      </w:r>
    </w:p>
    <w:p>
      <w:r>
        <w:t>VD Tribunal cantonal, 2012-03-21, FR</w:t>
      </w:r>
    </w:p>
    <w:p>
      <w:r>
        <w:rPr>
          <w:b/>
        </w:rPr>
        <w:t xml:space="preserve">Quelle: </w:t>
      </w:r>
      <w:r>
        <w:t>https://mcp.opencaselaw.ch/entscheid/vd_gerichte_PS11.037877</w:t>
      </w:r>
    </w:p>
    <w:p>
      <w:r>
        <w:t>FR: VD_GERICHTE PS11.037877 du 21 mars 2012</w:t>
      </w:r>
    </w:p>
    <w:p>
      <w:r>
        <w:t>IT: VD_GERICHTE PS11.037877 del 21 marzo 2012</w:t>
      </w:r>
    </w:p>
    <w:p>
      <w:pPr>
        <w:pStyle w:val="Heading2"/>
      </w:pPr>
      <w:r>
        <w:t>Erwägungen</w:t>
      </w:r>
    </w:p>
    <w:p>
      <w:r>
        <w:rPr>
          <w:b/>
        </w:rPr>
        <w:t>E. 3</w:t>
      </w:r>
    </w:p>
    <w:p>
      <w:r>
        <w:t>a) L'appelant reproche au premier juge d'avoir considéré que sa demande n'était pas très vraisemblablement fondée. Il fait valoir que, contrairement à ce qu'elle prétend, l'intimée a conclu un contrat de transport avec l'appelant lui-même et non avec B.________; cela aurait été confirmé tant par cette dernière que par le versement du montant de 18'150 fr. intervenu le 30 mars 2010 sur son propre compte. Dès lors qu'il aurait exécuté les obligations découlant de ce mandat, l'appelant estime que la facture qu'il a émise le 31 janvier 2011 pour un montant de 21'450 fr. est due - à tout le moins dans son principe, seule sa quotité pouvant encore être mise en doute - et qu'elle peut être opposée en compensation avec les prétentions objets de la poursuite. b) A teneur de l’art. 85a al. 1 LP,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w:t>
      </w:r>
    </w:p>
    <w:p>
      <w:r>
        <w:t>- 9 - matériel visant la constatation de l’inexistence de la créance ou l’octroi d’un sursis ; d’autre part, elle a, comme l’art. 85 LP, un effet de droit des poursuites, en ceci que le juge qui admet l’action ordonne l’annulation ou la suspension de la poursuite (ATF 132 III 89 c. 1.1, JT 2010 I 244 ; ATF 125 III 149 c. 2c, JT 1999 Il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références citées; Gilliéron, Commentaire de la loi fédérale sur la poursuite pour dettes et la faillite, Lausanne 1999, n. 16 ad art. 85a LP; Stoffel/Chabloz, Voies d’exécution, 2e éd., Berne 2010, n. 175, p. 133). L’absence d’opposition formée en temps utile est dès lors une condition de recevabilité de l’action (ATF 128 III 334). c)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w:t>
      </w:r>
    </w:p>
    <w:p>
      <w:r>
        <w:t>- 10 -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d)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 n° 27/2008, c. la; Reeb, op. cit., p. 277; Gilliéron, op. cit., n. 73 ad art. 85a LP; dans le même sens TF 5P.69/2003 du 4 avril 2003 c. 5.3). L’existence d’une poursuite pendante et valable est une autre condition de recevabilité de l’action selon l’art. 85a LP (TF 5A_712/2008 du 2 décembre 2008 c. 2.1; ATF 127 I 41 c. 4c, JT 2000 Il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w:t>
      </w:r>
    </w:p>
    <w:p>
      <w:r>
        <w:t>- 11 - sur l’action en constatation selon cette disposition après le retrait de la poursuite (ATF 127 III 41 c. 4c-d, JT 2000 Il 98). Selon l’art. 85a al. 2 ch. 2 LP, lorsqu’il s’agit d’une poursuite par voie de faillite, la suspension provisoire de la poursuite est ordonnée après la notification de la commination de faillite. Le juge doit laisser, dans un premier temps, la poursuite suivre son cours jusqu’au moment où le créancier peut requérir un inventaire des biens du débiteur au sens de l’art. 162 LP ou des mesures conservatoires fondées sur l’art. 170 LP (FF 1991 III 81; cf. Reeb, op. cit., p. 282), afin de permettre au créancier poursuivant d’obtenir une garantie pour sa prétention dans la poursuite (TF 5P.69/2003 du 4 avril 2003 c. 5.2; Reeb, op. cit., p. 282; Gilliéron, op. cit., n. 72 ad art. 85a LP; Schmidt, op. cit., n. 8 ad art. 85a LP; FF 1991 III 81). La déclaration de faillite empêchant l’examen du mérite de l’action en annulation, et le juge de la faillite n’ayant pas la compétence de surseoir à statuer en raison du dépôt d’une telle procédure (cf. art. 173 al. 1 et 3 LP), l’octroi de la suspension provisoire, avant la déclaration de la faillite, constitue donc le seul moyen dont dispose le poursuivi pour sauvegarder son droit à l’examen au fond de la demande (TF 5A_712/2008 du 2 décembre 2008 c. 2.1). En l’espèce, il est établi que l'appelant n’a pas formé opposition au commandement de payer n° [...] de l’Office des poursuites du district de [...] dans les dix jours suivant le 18 octobre 2010, date de sa notification. La poursuite a suivi son cours et se trouve au stade de la commination de faillite ; elle est donc pendante. Si l'appelant ne paie pas le montant de 25'650 fr. demandé dans la poursuite, la faillite sera prononcée. Ainsi, les conditions de recevabilité des conclusions en constatation de l'inexistence de la créance et en annulation de la poursuite sont très vraisemblablement réalisées. La requête de mesures provisionnelles déposée par l'appelant est également recevable, de sorte qu’il reste à déterminer si les conditions matérielles de cette requête sont également remplies.</w:t>
      </w:r>
    </w:p>
    <w:p>
      <w:r>
        <w:t>- 12 - e)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de vue du requérant (Schmidt, op. cit., n. 9 ad art. 85a LP; Brönnimann, Zur Klage nach Art. 85a SchKG ("Negative Feststellungsklage"), AJP/PJA 1996 pp. 1394 ss, spéc. 1398; Tenchio, op. cit., pp. 167-170). Ainsi, le degré de preuve requis doit dépasser la simple vraisemblance, sans pour autant que la certitude soit exigée (Gilliéron, op. cit., n. 71 ad art. 85a LP). En l’espèce, l’appelant affirme qu’il a voulu conclure un contrat à titre personnel avec l’intimée. Plusieurs éléments viennent cependant infirmer sa thèse. Ainsi, lors de l'audience de mesures provisionnelles du 9 novembre 2011 (procès-verbal de dite audience, p. 7), il a admis avoir</w:t>
      </w:r>
    </w:p>
    <w:p>
      <w:r>
        <w:t>- 13 - apposé sa signature sur le contrat du 24 mars 2010 qui porte le sceau de B.________ à Fribourg (pièce 117). De même, il a reconnu qu'il avait joint sa carte de visite de B.________ à l’envoi par lequel il transmettait ses coordonnées bancaires personnelles à l’intimée. Il a en outre déclaré qu’il avait établi après coup un contrat, également daté du 24 mars 2010, sur papier à en-tête de sa raison individuelle, expliquant qu’il l'avait envoyé à l’intimée mais ne l'avait jamais reçu en retour (pièce 2). Or, ce document n'est signé ni par l'intimée ni par l'appelant qui n’établit au demeurant pas l'avoir envoyé à l’intimée. Il s'ensuit que hormis le numéro de compte privé transmis par l'appelant à l'intimée (pièce 116) et le fait qu'il aurait traité lui-même cette affaire, aucun élément du dossier ne permet en l’état de rendre hautement vraisemblable le fait que l’intimée ait conclu avec l’appelant à titre personnel ou qu’elle ait su ou pu se rendre compte qu'il agissait pour son compte et non celui de B.________. Lors de l'audience de mesures provisionnelles, l'appelant a expliqué qu'il avait encaissé le montant de 18'150 fr. versé par l'intimée et s'était chargé du mandat parce que B.________ lui devait de l'argent. Cependant, dans sa lettre du 29 juillet 2010 à l'intimée (pièce 125), il exposait que c'était [...] qui lui devait une somme importante, raison pour laquelle il avait encaissé le montant de cette affaire à titre privé. L'appelant a également soutenu que s’il avait admis dans ce courrier du 29 juillet 2010 devoir une somme d'argent à l’intimée, c’est parce qu’il n’avait pas encore établi de décompte. Or, celui-ci n’a été dressé que le 31 janvier 2011, soit après le dépôt de la demande (pièce 9). Selon l'appelant, cette note de frais, qui s'élève à 21'450 fr., comprend des frais et honoraires et laisse apparaître un solde en sa faveur de 3’300 francs. Les pièces fournies pour établir le bien-fondé de cette facture sont cependant insuffisantes, même au degré de la vraisemblance. Par ailleurs, l’appelant omet le fait que l’intimée lui réclame non seulement la restitution du montant de 18'150 fr. versé le 30 mars 2010, mais également celui de 7’500 fr. qui lui a été versé par l’intermédiaire d'[...] pour le transport des véhicules, soit 25'650 fr. au total. Ainsi, pour autant qu’il puisse opposer sa facture en compensation aux prétentions de l’intimée, il n'en resterait pas moins un solde positif en faveur de celle-ci.</w:t>
      </w:r>
    </w:p>
    <w:p>
      <w:r>
        <w:t>- 14 - De plus, l'appelant ne fournit aucune explication quant à cette somme de 7’500 fr. qu’il a perçue d’[...] au nom de B.________, ni n’expose pour quels motifs elle ne serait pas due. Il résulte de ce qui précède que les faits tels qu'allégués par l'appelant sont emprunts d’inexactitudes et ne fondent pas en l'état, selon une haute vraisemblance, sa demande. Il se borne en effet à affirmer qu’il a exécuté un mandat dont il était chargé à titre personnel, sans rendre très vraisemblable que ce mandat lui avait été confié à titre privé, ni qu'il l'aurait exécuté avec la diligence requise. Le moyen de l'appelant doit dès lors être rejeté.</w:t>
      </w:r>
    </w:p>
    <w:p>
      <w:r>
        <w:rPr>
          <w:b/>
        </w:rPr>
        <w:t>E. 4</w:t>
      </w:r>
    </w:p>
    <w:p>
      <w:r>
        <w:t>En définitive, l'appel doit être rejeté, en application de l'art. 312 al. 1 CPC, et l'ordonnance entreprise confirmée. Les frais judiciaires de deuxième instance, arrêtés à 800 fr. (art. 65 al. 1 TFJC [Tarif des frais judiciaires civils du 28 septembre 2010, RSV 270.11.5]), sont mis à la charge de l'appelant qui succombe (art. 106 al. 1 CPC). L'intimée s'étant déterminée dans le cadre de la requête d'effet suspensif, elle a droit à l'allocation de dépens de deuxième instance; ceux-ci sont arrêtés à 350 fr. (art. 2 al. 1, 3, 7 al. 1 et 20 al. 2 TDC [Tarif des dépens en matière civile du 23 novembre 2010; RSV 270.11.6]).</w:t>
      </w:r>
    </w:p>
    <w:p>
      <w:r>
        <w:t>- 15 -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IV. L'appelant L.________ doit verser à l'intimée S.________ la somme de 350 fr. (trois cent cinquante francs) à titre de dépens de deuxième instance. V. L'arrêt motivé est exécutoire. La juge déléguée : La greffière : Du 22 mars 2012 Le dispositif de l'arrêt qui précède est communiqué par écrit aux intéressés. La greffière :</w:t>
      </w:r>
    </w:p>
    <w:p>
      <w:r>
        <w:t>- 16 - Du L'arrêt qui précède, dont la rédaction a été approuvée à huis clos, est notifié en expédition complète, par l'envoi de photocopies, à : - Me Jean-Emmanuel Rossel (pour L.________), - Me Luc Pittet (pour S.________). La juge déléguée de la Cour d’appel civile considère que la valeur litigieuse est de 25'650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