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PP08.001089 vom 6. Juli 2011</w:t>
      </w:r>
    </w:p>
    <w:p>
      <w:r>
        <w:t>VD Tribunal cantonal, 2011-07-06, FR</w:t>
      </w:r>
    </w:p>
    <w:p>
      <w:r>
        <w:rPr>
          <w:b/>
        </w:rPr>
        <w:t xml:space="preserve">Quelle: </w:t>
      </w:r>
      <w:r>
        <w:t>https://mcp.opencaselaw.ch/entscheid/vd_gerichte_PP08.001089</w:t>
      </w:r>
    </w:p>
    <w:p>
      <w:r>
        <w:t>FR: VD_GERICHTE PP08.001089 du 6 juillet 2011</w:t>
      </w:r>
    </w:p>
    <w:p>
      <w:r>
        <w:t>IT: VD_GERICHTE PP08.001089 del 6 luglio 2011</w:t>
      </w:r>
    </w:p>
    <w:p>
      <w:pPr>
        <w:pStyle w:val="Heading2"/>
      </w:pPr>
      <w:r>
        <w:t>Erwägungen</w:t>
      </w:r>
    </w:p>
    <w:p>
      <w:r>
        <w:rPr>
          <w:b/>
        </w:rPr>
        <w:t>E. 5</w:t>
      </w:r>
    </w:p>
    <w:p>
      <w:r>
        <w:t>a) Le recourant Garage S., X________ critique la décision entreprise pour ce qui a trait aux dépens exclusivement. Relevant, d'une part, avoir obtenu gain de cause sur un montant de 20'940 fr. pour une affaire dont la valeur litigieuse s'élève à 25'184 fr. 70, et que, d'autre part, la procédure de première instance s'est déroulée en trois audiences et a exigé le dépôt d'une demande ainsi que de déterminations, dont des déterminations sur expertise, il conclut à ce que de pleins dépens lui soient alloués et que le montant pour les honoraires de son conseil soit fixé à 6'000 francs.</w:t>
      </w:r>
    </w:p>
    <w:p>
      <w:r>
        <w:t>- 22 - b) Saisie d'un recours sur les dépens, la Chambre des recours revoit librement la cause en fait et en droit (art. 94 al. 4 CPC-VD). Elle est compétente lorsque le recours pose non seulement des questions de quotité, mais aussi de principe touchant à l'étendue de ceux-ci (JT 1993 III 86). Elle est toutefois liée par le jugement du premier juge quant à savoir quelle partie a obtenu l'adjudication de ses conclusions et dans quelle mesure (JT 1989 III 12 c. 3). Selon l'art. 92 CPC-VD,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La partie qui a triomphé sur le principe ou les principales questions litigieuses a droit à la totalité des dépens ou à une partie de ceux-ci, dans le cas où ses conclusions ont été sensiblement réduites (Poudret/Haldy/Tappy, op. cit., n. 3 ad art. 92 CPC-VD et la jurisprudence citée). En d'autres termes, pour statuer sur les dépens, il faut examiner l'élément clé du procès (JT 1988 III 153 c. 3). c) aa) A l'examen du résultat du procès en relation avec les conclusions réciproques des parties, il apparaît que le demandeur a obtenu gain de cause sur le principe du procès, puisqu'il a pris des conclusions à hauteur de plus de 25'000 fr. et qu'il a obtenu près de 21'000 francs. Certes, ce montant ne représente qu'environ les quatre cinquièmes du total réclamé, ce qui justifie une faible réduction des dépens. En revanche, dans la mesure où la défenderesse a succombé, une réduction d'un tiers des dépens paraît excessive. Sur le principe, le recourant a donc droit à des dépens, mais réduits de 20%.</w:t>
      </w:r>
    </w:p>
    <w:p>
      <w:r>
        <w:t>- 23 - bb) S'agissant de la participation aux honoraires de l'avocat, l'art. 93 al. 2 CPC-VD renvoie à l'ancien TAv (tarif des honoraires d'avocat dus à titre de dépens du 17 juin 1986). Selon l'art. 1 aTAv, toutes les opérations nécessaires à l'ouverture et à l'avancement du procès ou provoquées par celui-ci donnent droit à des honoraires à titre de dépens. En vertu de l'art. 3 al. 1 aTAv, les honoraires sont fixés entre les minima et les maxima prévus à l'art. 2 de ce tarif, en considération des difficultés de la cause et de la complexité des questions de fait et de droit débattues, ainsi que de la valeur litigieuse calculée conformément au tarif des frais judiciaires civils. Les opérations mentionnées à l'art. 2 aTAv comprennent les correspondances, conférences et autres opérations accessoires (al. 2). En l'espèce, il convient de tenir compte de la rédaction de la demande et des déterminations, de même que de trois audiences. Tout bien considéré, le premier juge, qui a retenu que les honoraires du conseil du demandeur dus à titre de dépens devaient s'élever au total à 5'200 fr., a correctement apprécié la cause sur ce point. En réduisant de 20% le tout, soit les 5'200 fr. d'honoraires et les 1'705 fr. de frais de justice, les dépens alloués sont arrêtés en définitive à 5'524 fr., de sorte qu'il se justifie de réformer le jugement entrepris dans ce sens. Bien fondé, le recours doit donc être admis dans cette mesure.</w:t>
      </w:r>
    </w:p>
    <w:p>
      <w:r>
        <w:rPr>
          <w:b/>
        </w:rPr>
        <w:t>E. 6</w:t>
      </w:r>
    </w:p>
    <w:p>
      <w:r>
        <w:t>En conclusion, le recours de Z.________SA doit être rejeté et celui de Garage S., X________ partiellement admis en ce sens que la défenderesse doit verser au demandeur la somme de 5'524 fr. à titre de dépens. Les frais de deuxième instance de la recourante Z.________SA sont fixés à 509 fr. (art. 230 al. 2 et 232 al. 1 aTFJC [tarif des frais</w:t>
      </w:r>
    </w:p>
    <w:p>
      <w:r>
        <w:t>- 24 - judiciaires en matière civile du 4 décembre 1984]) et ceux du recourant Garage S., X________ à 300 fr. (art. 230 al. 1 aTFJC). Obtenant partiellement gain de cause sur son propre recours et totalement sur le recours de la partie adverse, Garage S., X________ a droit à des dépens arrêtés à 2'000 fr. (art. 5 al. 2 ch. 2 aTAv), ainsi qu'au remboursement de la moitié des frais de deuxième instance qu'il a avancés, soit au total 2'150 francs.</w:t>
      </w:r>
    </w:p>
    <w:p>
      <w:r>
        <w:t>- 25 - Par ces motifs, la Chambre des recours du Tribunal cantonal, statuant en audience publique, prononce : I. Le recours de Z.________SA est rejeté. II. Le recours du Garage S., X________, est partiellement admis. III. Le jugement attaqué est réformé au chiffre III de son dispositif comme il suit : III. La défenderesse doit verser au demandeur la somme de 5'524 fr. (cinq mille cinq cent vingt- quatre francs) à titre de dépens. Il est confirmé pour le surplus. IV. Les frais de deuxième instance de la recourante Z.________SA sont arrêtés à 509 fr. (cinq cent-neuf francs) et ceux du recourant X________, à 300 fr. (trois cents francs). V. La recourante Z.________SA doit verser à Garage S., X________, la somme de 2'150 fr. (deux mille cent cinquante francs) à titre de dépens de deuxième instance. VI. L'arrêt motivé est exécutoire. Le président : La greffière :</w:t>
      </w:r>
    </w:p>
    <w:p>
      <w:r>
        <w:t>- 26 - Du 6 juillet 2011 Le dispositif de l'arrêt qui précède est communiqué par écrit aux intéressés. La greffière : Du L'arrêt qui précède, dont la rédaction a été approuvée à huis clos, est notifié en expédition complète, par l'envoi de photocopies, à : - Me Didier Elsig (pour Z.________SA), - Me Laurent Damond (pour Garage S., X________). La Chambre des recours considère que la valeur litigieuse est de 20'940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