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PO22.049694 vom 16. Juni 2025</w:t>
      </w:r>
    </w:p>
    <w:p>
      <w:r>
        <w:t>VD Tribunal cantonal, 2025-06-16, FR</w:t>
      </w:r>
    </w:p>
    <w:p>
      <w:r>
        <w:rPr>
          <w:b/>
        </w:rPr>
        <w:t xml:space="preserve">Quelle: </w:t>
      </w:r>
      <w:r>
        <w:t>https://mcp.opencaselaw.ch/entscheid/vd_gerichte_PO22.049694</w:t>
      </w:r>
    </w:p>
    <w:p>
      <w:r>
        <w:t>FR: VD_GERICHTE PO22.049694 du 16 juin 2025</w:t>
      </w:r>
    </w:p>
    <w:p>
      <w:r>
        <w:t>IT: VD_GERICHTE PO22.049694 del 16 giugno 2025</w:t>
      </w:r>
    </w:p>
    <w:p>
      <w:pPr>
        <w:pStyle w:val="Heading2"/>
      </w:pPr>
      <w:r>
        <w:t>Erwägungen</w:t>
      </w:r>
    </w:p>
    <w:p>
      <w:r>
        <w:rPr>
          <w:b/>
        </w:rPr>
        <w:t>E. 6</w:t>
      </w:r>
    </w:p>
    <w:p>
      <w:r>
        <w:t>Partant, le recours doit être rejeté et le prononcé entrepris confirmé, ce qui rend sans objet la demande de sursis de la procédure de recours requise par l’intimé dans sa réponse.</w:t>
      </w:r>
    </w:p>
    <w:p>
      <w:r>
        <w:rPr>
          <w:b/>
        </w:rPr>
        <w:t>E. 6.1</w:t>
      </w:r>
    </w:p>
    <w:p>
      <w:r>
        <w:t>Les frais judiciaires de deuxième instance – arrêtés à 1'300 fr. (art. 69 al. 1 et 70 al. 2 TFJC [tarif des frais judiciaires civils du 28 septembre 2010 ; BLV 270.11.5]) – sont mis à la charge de la recourante, qui succombe (art. 106 al. 1 CPC) et dont elle a fait l’avance.</w:t>
      </w:r>
    </w:p>
    <w:p>
      <w:r>
        <w:t>- 13 -</w:t>
      </w:r>
    </w:p>
    <w:p>
      <w:r>
        <w:rPr>
          <w:b/>
        </w:rPr>
        <w:t>E. 6.2</w:t>
      </w:r>
    </w:p>
    <w:p>
      <w:r>
        <w:t>L'intimé s'étant déterminé sur le recours et ce, par l'intermédiaire d'un mandataire professionnel, il a droit à des dépens destinés à couvrir les honoraires et les débours de son conseil qu'il convient d'arrêter à 800 fr., étant précisé que la réponse ne fait que deux pages (art. 8 et 19 al. 2 TDC [tarif des dépens en matière civile du 23 novembre 2010 ; BLV 270.11.6]). Ils seront mis à la charge de la recourante qui succombe (cf. art. 106 al. 1 CPC ; art. 3 al. 1 TDC) et qui versera ladite somme à Me Pascal Dévaud, conseil de l'intimé. Par ces motifs, la Chambre des recours civile du Tribunal cantonal, prononce : I. Le recours est rejeté. II. Le prononcé est confirmé. III. La requête de suspension de la procédure de recours de l’intimé S.________ est sans objet. IV. Les frais judiciaires de deuxième instance, arrêtés à 1'300 fr. (mille trois cents francs), sont mis à la charge de la recourante H.________. V. La recourante H.________ versera à Me Pascal Dévaud, conseil de l'intimé S.________, la somme de 800 fr. (huit cents francs), à titre de dépens de deuxième instance. VI. L’arrêt est exécutoire.</w:t>
      </w:r>
    </w:p>
    <w:p>
      <w:r>
        <w:t>- 14 - La présidente : La greffière : Du L'arrêt qui précède, dont la rédaction a été approuvée à huis clos, est notifié à : - Me Jean-Samuel Leuba, avocat (pour H.________), - Me Pascal Dévaud, avocat (pour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