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PO21.008028 vom 14. Juli 2022</w:t>
      </w:r>
    </w:p>
    <w:p>
      <w:r>
        <w:t>VD Tribunal cantonal, 2022-07-14, FR</w:t>
      </w:r>
    </w:p>
    <w:p>
      <w:r>
        <w:rPr>
          <w:b/>
        </w:rPr>
        <w:t xml:space="preserve">Quelle: </w:t>
      </w:r>
      <w:r>
        <w:t>https://mcp.opencaselaw.ch/entscheid/vd_gerichte_PO21.008028</w:t>
      </w:r>
    </w:p>
    <w:p>
      <w:r>
        <w:t>FR: VD_GERICHTE PO21.008028 du 14 juillet 2022</w:t>
      </w:r>
    </w:p>
    <w:p>
      <w:r>
        <w:t>IT: VD_GERICHTE PO21.008028 del 14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26 septembre 2013, Q.________SA et J.________ ont signé un contrat de prêt selon lequel J.________ mettait à disposition de Q.________SA pour une durée de 36 mois la somme de 257'500 fr., un intérêt de 6% l’an étant dû trimestriellement jusqu’à l’échéance. Le contrat prévoyait également que l’emprunteuse mettait à disposition en garantie une cédule hypothécaire sur le bien-fonds [...]. Le 1er octobre 2013, un montant de 120'000 fr. a été remboursé à la demande du prêteur.</w:t>
      </w:r>
    </w:p>
    <w:p>
      <w:r>
        <w:rPr>
          <w:b/>
        </w:rPr>
        <w:t>E. 2</w:t>
      </w:r>
    </w:p>
    <w:p>
      <w:r>
        <w:t>Le 17 août 2020, J.________ a fait notifier à Q.________SA un commandement de payer (poursuite n° 9669860 de l’Office des poursuites du district d’Aigle) la somme de 137'500 fr. avec intérêts à 6% l’an dès le 1er octobre 2013. La poursuivie a formé opposition totale à ce commandement de payer. Par prononcé du 31 décembre 2020, dont les motifs ont été envoyés aux parties pour notification le 27 janvier 2021, la Juge de paix du district d’Aigle a prononcé la mainlevée provisoire de l’opposition à concurrence de 137'500 fr. plus intérêts à 6% l’an dès le 1er octobre 2013.</w:t>
      </w:r>
    </w:p>
    <w:p>
      <w:r>
        <w:rPr>
          <w:b/>
        </w:rPr>
        <w:t>E. 3</w:t>
      </w:r>
    </w:p>
    <w:p>
      <w:r>
        <w:t>Le 17 février 2021, Q.________SA a déposé auprès de la Chambre patrimoniale cantonale une action en libération de dette à l’encontre d’J.________. Elle a conclu, avec suite de frais et dépens, principalement à ce qu’il soit dit qu’elle n’est pas la débitrice d’J.________ de 137'500 fr. plus frais, accessoires et intérêts à 6% l’an dès le 26 septembre 2013 (I) et à ce que l’opposition au commandement de payer</w:t>
      </w:r>
    </w:p>
    <w:p>
      <w:r>
        <w:t>- 4 - n° 9669860 de l’Office des poursuites du district d’Aigle soit maintenue (II). Subsidiairement, la demanderesse a conclu à ce qu’elle soit subrogée dans les droits du créancier-gagiste d’J.________ (cédule hypothécaire sur le bien-fonds [...]) à concurrence de 137'500 fr. plus frais, accessoires et intérêts à 6% l’an dès le 26 septembre 2013 (III) et, subsidiairement « et dans la mesure où l’appel en cause de ce jour contre H.________ est admis », à ce que ce dernier soit condamné à payer 137'500 fr. plus frais, accessoires et intérêts à 6% l’an dès le 26 septembre 2013 à Q.________SA, ou tout autre montant que Q.________SA doit payer à J.________ selon les conclusions à préciser en cours d’instance (IV). La demanderesse a fait valoir que la dette de 137'500 fr. était le solde d’un prêt de 257'000 fr. que le défendeur J.________ lui avait concédé mais que H.________ avait ensuite repris cette dette en 2014 « en réduction par compensation de sa propre dette », soit son compte actionnaire, en faveur de la demanderesse. Celle-ci a également allégué avoir constitué un gage par cédule hypothécaire sur le bien-fonds [...] afin de garantir la dette.</w:t>
      </w:r>
    </w:p>
    <w:p>
      <w:r>
        <w:rPr>
          <w:b/>
        </w:rPr>
        <w:t>E. 4</w:t>
      </w:r>
    </w:p>
    <w:p>
      <w:r>
        <w:t>Le 17 février 2021, Q.________SA a également déposé une requête par laquelle elle a conclu, avec suite de frais et dépens, à ce que H.________ soit appelé dans la cause introduite par demande précitée, à ce qu’elle soit autorisée à procéder également contre H.________, à ce qu’elle puisse déposer une demande complémentaire dans un délai d’un mois pour l’introduction d’allégués et à ce qu’elle soit autorisée à prendre contre l’appelé en cause les conclusions récursoires suivantes : « H.________ est condamné à payer CHF 137'500.00 (cent trente-sept mille cinq cents francs) plus accessoires, frais et intérêt de 6% l’an dès le 1er octobre 2013, à Q.________SA, ou tout autre montant que Q.________SA doit payer à J.________, selon les conclusions à préciser en cours d’instance. Dans le cadre de la conclusion ci-dessus, Q.________SA est subrogée dans les droits, en particulier le gage (cédule hypothécaire sur le bien-fonds [...]) de J.________ selon les conclusions à préciser en cours d’instance ».</w:t>
      </w:r>
    </w:p>
    <w:p>
      <w:r>
        <w:t>- 5 - La requérante a fait valoir que la connexité résultait du fait qu’elle avait une prétention récursoire contre l’appelé en cause. Par courrier du 11 juin 2021, J.________ a contesté toute reprise de dette et fait valoir qu’il n’y avait pas connexité, de sorte que l’appel en cause lui apparaissait douteux. Cela étant, il a déclaré s’en remettre à justice sur la demande d’appel en cause. Par déterminations du 16 septembre 2021, H.________ a conclu, avec suite de frais et dépens, au rejet de la requête d’appel en cause. Il a contesté l’existence d’une reprise de dette entre lui-même comme reprenant et J.________ comme créancier. Il a donc nié tout lien de connexité et fait valoir en sus la complexification de la procédure que son admission engendrerait.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