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PO19.010636 vom 26. Juni 2019</w:t>
      </w:r>
    </w:p>
    <w:p>
      <w:r>
        <w:t>VD Tribunal cantonal, 2019-06-26, FR</w:t>
      </w:r>
    </w:p>
    <w:p>
      <w:r>
        <w:rPr>
          <w:b/>
        </w:rPr>
        <w:t xml:space="preserve">Quelle: </w:t>
      </w:r>
      <w:r>
        <w:t>https://mcp.opencaselaw.ch/entscheid/vd_gerichte_PO19.010636</w:t>
      </w:r>
    </w:p>
    <w:p>
      <w:r>
        <w:t>FR: VD_GERICHTE PO19.010636 du 26 juin 2019</w:t>
      </w:r>
    </w:p>
    <w:p>
      <w:r>
        <w:t>IT: VD_GERICHTE PO19.010636 del 26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 cadre d’une action déposée contre [...],F.________ a requis l’octroi de l’assistance judiciaire le 27 mai 2019. A l’appui de sa requête, il a notamment allégué qu’il percevait une rente-pont de 1'874 fr. par mois et que son épouse percevait un revenu de 2'300 fr. par mois, qu’il était propriétaire d’une fortune constituée principalement d’un immeuble estimé à 1'200'000 fr., grevé d’une hypothèque d’environ 1'400'000 fr., et que cet immeuble lui procurait des revenus locatifs à</w:t>
      </w:r>
    </w:p>
    <w:p>
      <w:r>
        <w:t>- 3 - hauteur de 5'970 fr., mais lui coûtait mensuellement 1'703 fr. 30 d’intérêts hypothécaires et 1'908 fr. de charges, hors entretien.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