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PO18.028178 vom 10. Dezember 2019</w:t>
      </w:r>
    </w:p>
    <w:p>
      <w:r>
        <w:t>VD Tribunal cantonal, 2019-12-10, FR</w:t>
      </w:r>
    </w:p>
    <w:p>
      <w:r>
        <w:rPr>
          <w:b/>
        </w:rPr>
        <w:t xml:space="preserve">Quelle: </w:t>
      </w:r>
      <w:r>
        <w:t>https://mcp.opencaselaw.ch/entscheid/vd_gerichte_PO18.028178</w:t>
      </w:r>
    </w:p>
    <w:p>
      <w:r>
        <w:t>FR: VD_GERICHTE PO18.028178 du 10 décembre 2019</w:t>
      </w:r>
    </w:p>
    <w:p>
      <w:r>
        <w:t>IT: VD_GERICHTE PO18.028178 del 10 dicembre 2019</w:t>
      </w:r>
    </w:p>
    <w:p>
      <w:pPr>
        <w:pStyle w:val="Heading2"/>
      </w:pPr>
      <w:r>
        <w:t>Erwägungen</w:t>
      </w:r>
    </w:p>
    <w:p>
      <w:r>
        <w:rPr>
          <w:b/>
        </w:rPr>
        <w:t>E. 3.1</w:t>
      </w:r>
    </w:p>
    <w:p>
      <w:r>
        <w:t>La recourante se plaint tout d’abord d’une violation de son droit d’être entendue, faisant valoir qu’elle n’aurait pas été invitée à se déterminer sur les pièces produites par X.________ (ci-après : l’intimé) le 7 octobre 2019.</w:t>
      </w:r>
    </w:p>
    <w:p>
      <w:r>
        <w:rPr>
          <w:b/>
        </w:rPr>
        <w:t>E. 3.2</w:t>
      </w:r>
    </w:p>
    <w:p>
      <w:r>
        <w:t>; TF 5A_504/2018 du 25 juin 2018 consid. 3.1).</w:t>
      </w:r>
    </w:p>
    <w:p>
      <w:r>
        <w:rPr>
          <w:b/>
        </w:rPr>
        <w:t>E. 3.2.1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(TF 9C_808/2017 du 12 mars 2018 consid. 4.1 ; ATF 127 V 431 consid. 3d/aa). Le droit d'être entendu garantit notamment au justiciable le droit de s’expliquer avant qu’une décision soit prise à son détriment,</w:t>
      </w:r>
    </w:p>
    <w:p>
      <w:r>
        <w:t>- 6 -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la décision à rendre. Il appartient aux parties, et non au juge, de décider si une prise de position ou une pièce nouvellement versée au dossier contient des éléments déterminants qui appellent des observations de leur part (ATF 142 III 48 consid. 3.2). Toute prise de position ou pièce nouvelle versée au dossier doit dès lors être communiquée aux parties pour leur permettre de décider si elles veulent ou non faire usage de leur faculté de se déterminer (ATF 139 I 189 consid.</w:t>
      </w:r>
    </w:p>
    <w:p>
      <w:r>
        <w:rPr>
          <w:b/>
        </w:rPr>
        <w:t>E. 3.2.2</w:t>
      </w:r>
    </w:p>
    <w:p>
      <w:r>
        <w:t>La partie adverse dans le procès principal a qualité de partie dans la procédure incidente relative à l’assistance judiciaire lorsqu'elle requiert des sûretés en garantie des dépens, exigibles aux conditions fixées par l'art. 99 CPC. L'art. 119 al. 3 CPC prévoit que dans ce cas, la partie adverse doit « toujours » être entendue (TF 4A_366/2013 du 20 décembre 2013 consid. 3). Elle doit dès lors avoir accès aux pièces du dossier d'assistance judiciaire (CREC 31 janvier 2019/46 ; Colombini, op. cit., n. 4.3.3 ad art. 119 CPC).</w:t>
      </w:r>
    </w:p>
    <w:p>
      <w:r>
        <w:rPr>
          <w:b/>
        </w:rPr>
        <w:t>E. 3.3</w:t>
      </w:r>
    </w:p>
    <w:p>
      <w:r>
        <w:t>En l’espèce, la recourante a déposé une requête en fourniture de sûretés, dirigée contre l’intimé, si bien qu’elle dispose de la qualité de partie dans la procédure incidente d’assistance judiciaire. Conformément à l’art. 119 al. 3 CPC, elle devait être entendue avant que le premier juge se prononce sur la requête d’assistance judiciaire. L’autorité de première instance a statué sur la base des pièces produites par l’intimé le 7 octobre 2019, sans les communiquer à la recourante ni lui donner l’occasion de se déterminer sur celles-ci. Ce faisant, elle a violé le droit d’être entendue de la recourante. On relèvera qu’à supposer que le conseil de la recourante se soit vu adresser une copie du courrier du 7 octobre 2019, rien ne permet d’affirmer qu’il ait eu connaissance des pièces annexées.</w:t>
      </w:r>
    </w:p>
    <w:p>
      <w:r>
        <w:t>- 7 - La violation du droit d’être entendue de la recourante doit conduire à l’annulation de la décision entreprise, sans qu’il faille examiner les autres moyens soulevés à l’appui du recours.</w:t>
      </w:r>
    </w:p>
    <w:p>
      <w:r>
        <w:rPr>
          <w:b/>
        </w:rPr>
        <w:t>E. 4.1</w:t>
      </w:r>
    </w:p>
    <w:p>
      <w:r>
        <w:t>Au vu de ce qui précède, le recours doit être admis, la décision annulée et la cause renvoyé au premier juge pour qu’il procède dans le sens des considérants (cf. art. 327 al. 3 let. a CPC). Au regard de la nature procédurale du vice examiné et dès lors que la Chambre de céans n'a pas traité la cause sur le fond, ne préjugeant ainsi pas de l'issue de la cause, il peut être procédé au renvoi au premier juge sans ordonner préalablement un échange d'écritures (cf. TF 6B_1226/2016 du 16 août 2018 consid. 5).</w:t>
      </w:r>
    </w:p>
    <w:p>
      <w:r>
        <w:rPr>
          <w:b/>
        </w:rPr>
        <w:t>E. 4.2</w:t>
      </w:r>
    </w:p>
    <w:p>
      <w:r>
        <w:t>Il sera statué sans frais judiciaires de deuxième instance (cf. art. 11 TFJC [tarif des frais judiciaires civils du 28 septembre 2010 ; BLV 270.11.5]). Il n’y a pas matière à l’allocation de dépens de deuxième instance, l’intimé n’ayant pas été invité à se déterminer et des dépens ne pouvant en l’espèce pas être mis à la charge de l’Etat (cf. Colombini, op. cit., n. 7.1 ad art. 107 CPC et les réf. citées). Par ces motifs, la Chambre des recours civile du Tribunal cantonal, prononce : I. Le recours est admis.</w:t>
      </w:r>
    </w:p>
    <w:p>
      <w:r>
        <w:t>- 8 - II. La décision est annulée et la cause est renvoyée à la Juge déléguée de la Chambre patrimoniale cantonale pour qu’elle procède dans le sens des considérants. III. L’arrêt, rendu sans frais, est exécutoire. Le président : La greffière : Du L'arrêt qui précède, dont la rédaction a été approuvée à huis clos, est notifié à : - Me Michel Bise (pour R.________), - Me Milena Lippens (pour X.________).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