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PO14.013582 vom 2. Juni 2014</w:t>
      </w:r>
    </w:p>
    <w:p>
      <w:r>
        <w:t>VD Tribunal cantonal, 2014-06-02, FR</w:t>
      </w:r>
    </w:p>
    <w:p>
      <w:r>
        <w:rPr>
          <w:b/>
        </w:rPr>
        <w:t xml:space="preserve">Quelle: </w:t>
      </w:r>
      <w:r>
        <w:t>https://mcp.opencaselaw.ch/entscheid/vd_gerichte_PO14.013582</w:t>
      </w:r>
    </w:p>
    <w:p>
      <w:r>
        <w:t>FR: VD_GERICHTE PO14.013582 du 2 juin 2014</w:t>
      </w:r>
    </w:p>
    <w:p>
      <w:r>
        <w:t>IT: VD_GERICHTE PO14.013582 del 2 giugno 2014</w:t>
      </w:r>
    </w:p>
    <w:p>
      <w:pPr>
        <w:pStyle w:val="Heading2"/>
      </w:pPr>
      <w:r>
        <w:t>Erwägungen</w:t>
      </w:r>
    </w:p>
    <w:p>
      <w:r>
        <w:rPr>
          <w:b/>
        </w:rPr>
        <w:t>E. 1</w:t>
      </w:r>
    </w:p>
    <w:p>
      <w:r>
        <w:t>Par prononcé du 21 février 2014, la Juge de paix du district de la Riviera – Pays-d’Enhaut a prononcé la mainlevée d’opposition à concurrence de 3'283 fr. 20 dans la cause opposant B.________ à L.________.</w:t>
      </w:r>
    </w:p>
    <w:p>
      <w:r>
        <w:rPr>
          <w:b/>
        </w:rPr>
        <w:t>E. 2</w:t>
      </w:r>
    </w:p>
    <w:p>
      <w:r>
        <w:t>Par acte du 29 mars 2014, B.________ a déposé une action en libération de dette auprès du Président du Tribunal d’arrondissement de l’Est vaudois.</w:t>
      </w:r>
    </w:p>
    <w:p>
      <w:r>
        <w:rPr>
          <w:b/>
        </w:rPr>
        <w:t>E. 3</w:t>
      </w:r>
    </w:p>
    <w:p>
      <w:r>
        <w:t>Par jugement du 13 mai 2014, la Présidente du Tribunal d’arrondissement de l’Est vaudois a déclaré irrecevable la demande déposée par B.________ le 29 mars 2014, motif pris de son incompétence pour statuer dans une cause dont la valeur litigieuse était inférieure à 10'000 francs.</w:t>
      </w:r>
    </w:p>
    <w:p>
      <w:r>
        <w:rPr>
          <w:b/>
        </w:rPr>
        <w:t>E. 4</w:t>
      </w:r>
    </w:p>
    <w:p>
      <w:r>
        <w:t>Par lettre du 19 mai 2014, B.________ a demandé au Tribunal d’arrondissement de l’Est vaudois que sa « requête » soit transmise à l’autorité concernée, faute de quoi il serait contraint de « déposer un appel ».</w:t>
      </w:r>
    </w:p>
    <w:p>
      <w:r>
        <w:rPr>
          <w:b/>
        </w:rPr>
        <w:t>E. 5</w:t>
      </w:r>
    </w:p>
    <w:p>
      <w:r>
        <w:t>Ayant reçu son acte du 29 mars 2014 en retour, B.________ a réitéré sa demande de transmission le 26 mai 2014.</w:t>
      </w:r>
    </w:p>
    <w:p>
      <w:r>
        <w:rPr>
          <w:b/>
        </w:rPr>
        <w:t>E. 6</w:t>
      </w:r>
    </w:p>
    <w:p>
      <w:r>
        <w:t>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(art. 63 al. 1 CPC ([Code de procédure civile du 19 décembre 2008 ; RS 272]). Le CPC ne prévoit pas la transmission d’office de l’acte en première instance et il y a sur ce point un silence qualifié du législateur (Bohnet, CPC commenté, Bâle 2011, n. 29 ad art. 63 CPC).</w:t>
      </w:r>
    </w:p>
    <w:p>
      <w:r>
        <w:t>- 3 - En l’espèce, la demande de transmission ne correspond pas à un recours par lequel l’intéressé contesterait une décision prise par le premier juge. Il y aurait dès lors lieu de retourner la cause à celui-ci afin qu’il rende une décision refusant de transmettre la demande ; si l’intéressé interjetait alors un recours, celui-ci devrait être déclaré irrecevable faute de risque d’un préjudice irréparable, puisqu’il suffirait de déposer une nouvelle demande correctement adressée dans le délai d’un mois de l’art. 63 al. 1 CPC, à compter de la notification (ATF 138 III 610). Par économie de procédure, il faut plutôt considérer qu’un tel recours a été déposé et le déclarer irrecevable. On ajoutera que, même s’il avait été recevable, il aurait dû être rejeté dès lors qu’en procédure civile, aucune règle n’impose au juge saisi qui n’est pas compétent de transmettre l’acte introductif d’instance au juge compétent, contrairement à ce qui est le cas en procédure administrative (art. 7 al. 1 LPA-VD [loi vaudoise du 28 octobre 2008 sur la procédure administrative ; RSV 173.36]).</w:t>
      </w:r>
    </w:p>
    <w:p>
      <w:r>
        <w:rPr>
          <w:b/>
        </w:rPr>
        <w:t>E. 7</w:t>
      </w:r>
    </w:p>
    <w:p>
      <w:r>
        <w:t>Il résulte de ce qui précède que le recours doit être déclaré irrecevable. L’arrêt est rendu sans frais. Par ces motifs, la Chambre des recours civile du Tribunal cantonal, statuant à huis clos, en application de l'art. 322 al. 1 CPC, prononce : I. Le recours est irrecevable. II. L’arrêt, rendu sans frais, est exécutoire.</w:t>
      </w:r>
    </w:p>
    <w:p>
      <w:r>
        <w:t>- 4 - Le président : La greffière : Du L'arrêt qui précède, dont la rédaction a été approuvée à huis clos, est notifié à : - M. B.________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