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PO12.000240 vom 18. Dezember 2012</w:t>
      </w:r>
    </w:p>
    <w:p>
      <w:r>
        <w:t>VD Tribunal cantonal, 2012-12-18, FR</w:t>
      </w:r>
    </w:p>
    <w:p>
      <w:r>
        <w:rPr>
          <w:b/>
        </w:rPr>
        <w:t xml:space="preserve">Quelle: </w:t>
      </w:r>
      <w:r>
        <w:t>https://mcp.opencaselaw.ch/entscheid/vd_gerichte_PO12.000240</w:t>
      </w:r>
    </w:p>
    <w:p>
      <w:r>
        <w:t>FR: VD_GERICHTE PO12.000240 du 18 décembre 2012</w:t>
      </w:r>
    </w:p>
    <w:p>
      <w:r>
        <w:t>IT: VD_GERICHTE PO12.000240 del 18 dicembre 2012</w:t>
      </w:r>
    </w:p>
    <w:p>
      <w:pPr>
        <w:pStyle w:val="Heading2"/>
      </w:pPr>
      <w:r>
        <w:t>Erwägungen</w:t>
      </w:r>
    </w:p>
    <w:p>
      <w:r>
        <w:rPr>
          <w:b/>
        </w:rPr>
        <w:t>E. 1</w:t>
      </w:r>
    </w:p>
    <w:p>
      <w:r>
        <w:t>La faillite de A.U.________ a été prononcée le 6 novembre 2001 et clôturée le 19 avril 2002. Le 17 avril 2002, l'Office des poursuites du</w:t>
      </w:r>
    </w:p>
    <w:p>
      <w:r>
        <w:t>- 3 - district de Nyon a délivré un acte de défaut de biens après faillite no 0076- 2001 en faveur de C.________ pour un montant de 831'103 fr. 85.</w:t>
      </w:r>
    </w:p>
    <w:p>
      <w:r>
        <w:rPr>
          <w:b/>
        </w:rPr>
        <w:t>E. 2</w:t>
      </w:r>
    </w:p>
    <w:p>
      <w:r>
        <w:t>A.U.________ est retraité depuis le 23 mars 2011. Il perçoit une rente mensuelle AVS-AI de 2'320 fr., ainsi que 1'614 fr. à titre de rente LPP, ce qui fait un total de 3'934 francs.</w:t>
      </w:r>
    </w:p>
    <w:p>
      <w:r>
        <w:rPr>
          <w:b/>
        </w:rPr>
        <w:t>E. 3</w:t>
      </w:r>
    </w:p>
    <w:p>
      <w:r>
        <w:t>Le 28 avril 2011, C.________ a adressé une réquisition de poursuite à l'Office des poursuites du district de Nyon à concurrence de 50'000 fr., le solde de la créance précitée demeurant expressément réservé. Le 13 mai 2011, A.U.________ a fait opposition totale au commandement de payer notifié dans la poursuite no 5'796'728, en précisant qu'il n'était pas revenu à meilleure fortune. Par prononcé du 29 août 2011, notifié le 2 novembre 2011, la Justice de paix du district de Nyon a écarté l'exception pour non retour à meilleure fortune soulevée par A.U.________.</w:t>
      </w:r>
    </w:p>
    <w:p>
      <w:r>
        <w:rPr>
          <w:b/>
        </w:rPr>
        <w:t>E. 4</w:t>
      </w:r>
    </w:p>
    <w:p>
      <w:r>
        <w:t>A.U.________ a définitivement quitté la Suisse le 20 août 2011, à destination de Quepos, au Costa Rica.</w:t>
      </w:r>
    </w:p>
    <w:p>
      <w:r>
        <w:rPr>
          <w:b/>
        </w:rPr>
        <w:t>E. 5</w:t>
      </w:r>
    </w:p>
    <w:p>
      <w:r>
        <w:t>Par demande du 23 décembre 2011, signée en son nom par son fils B.U.________, A.U.________ a conclu à ce qu'il soit constaté qu'il n'est pas revenu à meilleure fortune dans le cadre de la poursuite no 5'796'728 de l'Office des poursuites du district de Nyon, renouvelant l'acte de défaut de biens après faillite no 0076-2001 délivré à C.________ (I), à ce qu'il soit dit que l'exception de non retour à meilleure fortune soulevée par lui est maintenue et confirmée (II) et à ce que l'opposition faite à la poursuite no 5'796'728 de l'Office des poursuites du district de Nyon soit maintenue (III). Le 24 avril 2012, C.________ a conclu au rejet des conclusions du demandeur et au paiement d'une indemnité à titre de dépens.</w:t>
      </w:r>
    </w:p>
    <w:p>
      <w:r>
        <w:t>- 4 - Dispensé de comparution pour l'audience de premières plaidoiries du 21 juin 2012, le demandeur était représenté par son fils B.U.________, lequel était assisté de l'avocate Sarah El-Abshihy. Le 16 août 2012, la défenderesse a produit un procédé complémentaire en concluant au rejet de l'ensemble des conclusions du demandeur et, reconventionnellement, au constat que le demandeur est revenu à meilleure fortune à concurrence de 1'500 fr. par mois.</w:t>
      </w:r>
    </w:p>
    <w:p>
      <w:r>
        <w:rPr>
          <w:b/>
        </w:rPr>
        <w:t>E. 6</w:t>
      </w:r>
    </w:p>
    <w:p>
      <w:r>
        <w:t>Lors de l'audience de jugement du 23 août 2012, le demandeur a expliqué qu'il était allé vivre au Costa Rica afin d'y améliorer sa qualité de vie, compte tenu du coût de la vie moins élevé qu'en Suisse, ainsi que du faible montant de ses revenus. Il a indiqué qu'il effectuait des démarches en vue d'obtenir une autorisation de séjour. Il a précisé que lorsqu'il revenait en Suisse pour voir ses petits-enfants, il n'avait pas les moyens de séjourner à l'hôtel, de sorte qu'il logeait chez un de ses fils majeurs, et que ceux-ci n'étaient pas en mesure de subvenir à ses besoins. Pour le surplus, il a expliqué qu'il ne percevait aucun revenu supplémentaire et qu'il n'avait pas été en mesure de se constituer une fortune ou des nouveaux actifs. Interrogé en qualité de témoin, un des fils du demandeur, B.U.________, a confirmé les charges de son père avant son départ pour le Costa Rica, dont le loyer de 1'100 francs. Il a indiqué que le demandeur était parti s'établir au Costa Rica afin d'améliorer ses conditions de vie et que celui-ci n'avait pas acquis de nouveaux actifs.</w:t>
      </w:r>
    </w:p>
    <w:p>
      <w:r>
        <w:rPr>
          <w:b/>
        </w:rPr>
        <w:t>E. 7</w:t>
      </w:r>
    </w:p>
    <w:p>
      <w:r>
        <w:t>Les charges mensuelles du demandeur, au jour de la réquisition de poursuite, soit le 28 avril 2011, sont les suivantes : fr. - minimum vital 1'200.00 - loyer 1'100.00 - assurance-maladie 393.35</w:t>
      </w:r>
    </w:p>
    <w:p>
      <w:r>
        <w:t>- 5 - - assurance LCA 270.50 - téléphone 120.00 - impôts 415.20 Total 3'499.05 Après majoration de 50 % du minimum vital, le budget mensuel du demandeur montre un manco de 165 fr. 05 ([3'499 fr. 05 + 600 fr.] – 3'934 fr.). En d roit : 1. La valeur litigieuse est supérieure à 10'000 fr. dès lors qu’elle correspond au montant de la créance en poursuite, soit en l’espèce 50'000 fr. (TF 5A_21/2010 du 19 avril 2010 c. 1.2). En outre, l’objet du litige ne portant pas sur une matière de la LP (loi fédérale du 11 avril 1889 sur la poursuite pour dettes et la faillite; RS 281.1) visée par l’art. 309 CPC (Code de procédure civile du 19 décembre 2010; RS 272), la voie de l’appel est ouverte aux parties. Formé par la défenderesse dans le délai de trente jours dès la notification du jugement motivé (art. 311 al. 1 CPC), le présent appel, dûment motivé, est ainsi recevable.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2. L’appelante soutient que dans la mesure où B.U.________ a contresigné la demande de son père du 23 décembre 2011, il convient de tenir pour constant qu'il en est le rédacteur et qu'il a ainsi déposé comme témoin sur des allégués qu'il a lui-même rédigés. Pour ces motifs,</w:t>
      </w:r>
    </w:p>
    <w:p>
      <w:r>
        <w:t>- 6 - l'appelante considère que les premiers juges ne pouvaient pas retenir l'existence d'une charge de loyer de 1'100 fr., sachant de plus que celle-ci n’est attestée par aucune pièce du dossier. a) Aux termes de l’art. 265 al. 2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 retour à meilleure fortune. Savoir quel est le montant concrètement nécessaire au débiteur pour mener un train de vie conforme à sa situation relève du pouvoir d’appréciation du juge (ATF 135 III 424 c. 2.1; ATF 129 III 385 c. 5.1.1; TF 5A_452/2007 du 22 janvier 2008 c. 3.1 et la jurisprudence citée dans ces arrêts). Une majoration du montant de base de 50 % est largement admise (ATF 135 III 424 précité). b) C’est le créancier poursuivant qui supporte le fardeau de la preuve dans l’action en constatation prévue par l’art. 265a al. 4 LP, indépendamment du rôle des parties au procès (TF 5P_127/2001 du 20 juin 2001 c. 2a, SJ 2001 I 582 et les citations; ATF 131 I 24 c. 2.1; Huber, Basler Kommentar, SchKG II, 2010, n. 41 ad art. 265a LP; Jeandin, Commentaire romand, Poursuite et faillite, 2005, n. 34 ad art. 265a LP; Näf, Kuko SchKG, 2009, n. 11 ad art. 265a LP). Il ne s’agit que d’un rappel</w:t>
      </w:r>
    </w:p>
    <w:p>
      <w:r>
        <w:t>- 7 - du principe énoncé par l’art. 8 CC, à savoir qu’il incombe à « chaque partie » – poursuivant et poursuivi – de prouver les faits qu’elle allègue à l’appui de sa thèse (HohI, Procédure civile, vol. I, 2001, n. 1173 ss; Steinauer, Le Titre préliminaire du Code civil, Traité de droit privé suisse, II/1, 2009, n. 641 et 691); partant, il appartient au débiteur, et non au créancier, de prouver ses charges et leur caractère nécessaire pour maintenir un train de vie conforme à sa situation (Huber, ibid.). c) En outre,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(Müller, Schweizerische Zivilprozessordnung, Kommentar, Brunner/Gasser/Schwander Hrsg, 2011, n. 6 ad art. 172 CPC; Trezzini, Commentario al Codice di diritto processuale civile svizzero, 2011, p. 746 let. d ad art. 157 CPC; TF 4A_181/2012 du 10 septembre 2012 c. 3). d) En l’espèce, il appartient donc au poursuivi d’établir ses charges. Comme le relève l’appelante, A.U.________ était représenté par son fils B.U.________ lors du dépôt de la demande du 23 décembre 2011 et lors de l’audience de premières plaidoiries du 21 juin 2012. Ce dernier, entendu comme témoin à l'audience de jugement du 23 août 2012, a déclaré que le loyer de son père était de 1'100 fr., alors même qu’il est usuel qu’un tel montant soit attesté par la production du bail à loyer. Dans ces circonstances, les déclarations du témoin doivent être appréciées avec la plus grande circonspection. On ne saurait toutefois écarter ce témoignage en raison des liens familiaux et du rôle en procédure du fils du demandeur. En effet, on constate que le montant du loyer de l’intimé est attesté par la pièce 11 de son bordereau du 23 décembre 2011, à savoir sa déclaration d’impôt 2010</w:t>
      </w:r>
    </w:p>
    <w:p>
      <w:r>
        <w:t>- 8 - qui indique que le loyer annuel se monte à 13’200 fr. (code 660), ce qui correspond à un loyer mensuel net de 1'100 fr., et qu'aucune déduction fiscale ne peut être obtenue à ce titre. Rien ne permet de mettre en cause l’exactitude de cette mention, qui corrobore les dires du fils du demandeur, de sorte qu’il y a lieu de tenir compte d’une charge de loyer de 1'100 francs. 3. En se référant à la colonne « débit » du relevé de compte de l'impôt 2011 – soit la pièce 14 produite par l'intimé – qui indique un montant de 3'321 fr. 60, l'appelante considère que l'impôt mensuel de l'intimé est de 270 fr. par mois (3'321 fr. 60 / 12), et non de 557 fr. 70 comme retenu par les premiers juges. En l'espèce, il y a lieu de prendre en compte les charges au jour de la réquisition de poursuite le 28 avril 2011 (ATF 135 III 424 c. 3; Jeandin, Actes de défaut de biens et retour à meilleure fortune selon le nouveau droit, SJ 1997 p. 282 in principio). Dès lors que l'intimé a quitté la Suisse pour le Costa Rica le 20 août 2011, le montant de 3'321 fr. 60 correspond aux impôts dus pendant huit mois et non douze mois, ce qui conduit à retenir une charge réelle d’impôt en 2011 de 415 fr. 20 (3'321 fr. 60 / 8). 4. Les charges de l’intimé s’élèvent ainsi à 4'099 fr. 05, soit 1'200 fr. pour le minimum vital, 1'100 fr. pour le loyer, 393 fr. 35 pour l'assurance-maladie, 270 fr. 50 pour l'assurance LCA, 120 fr. pour le téléphone et 415 fr. 20 pour les impôts (cf. supra, let. C, ch. 7). La majoration de 50 % du minimum vital peut être confirmée. Les dépenses de l'intimé étant ainsi légèrement supérieures à son revenu de 3'934 fr., il convient de retenir que celui-ci n'est pas revenu à meilleure fortune. 5. Il résulte de ce qui précède que l'appel doit être rejeté dans la procédure de l'art. 312 al. 1 CPC et la décision entreprise confirmée. Les frais judiciaires de deuxième instance sont arrêtés à 1'500 fr. (art. 62 al. 1 TFJC [tarif des frais judiciaires civils du 28 septembre 2010;</w:t>
      </w:r>
    </w:p>
    <w:p>
      <w:r>
        <w:t>- 9 -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