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PM24.015208 vom 17. April 2025</w:t>
      </w:r>
    </w:p>
    <w:p>
      <w:r>
        <w:t>VD Tribunal cantonal, 2025-04-17, FR</w:t>
      </w:r>
    </w:p>
    <w:p>
      <w:r>
        <w:rPr>
          <w:b/>
        </w:rPr>
        <w:t xml:space="preserve">Quelle: </w:t>
      </w:r>
      <w:r>
        <w:t>https://mcp.opencaselaw.ch/entscheid/vd_gerichte_PM24.015208</w:t>
      </w:r>
    </w:p>
    <w:p>
      <w:r>
        <w:t>FR: VD_GERICHTE PM24.015208 du 17 avril 2025</w:t>
      </w:r>
    </w:p>
    <w:p>
      <w:r>
        <w:t>IT: VD_GERICHTE PM24.015208 del 17 aprile 2025</w:t>
      </w:r>
    </w:p>
    <w:p>
      <w:pPr>
        <w:pStyle w:val="Heading2"/>
      </w:pPr>
      <w:r>
        <w:t>Erwägungen</w:t>
      </w:r>
    </w:p>
    <w:p>
      <w:r>
        <w:rPr>
          <w:b/>
        </w:rPr>
        <w:t>E. 1.1.1</w:t>
      </w:r>
    </w:p>
    <w:p>
      <w:r>
        <w:t>Par renvoi de l'art. 3 al. 1 PPMin (loi fédérale sur la procédure pénale applicable aux mineurs du 20 mars 2009 ; RS 312.1), les</w:t>
      </w:r>
    </w:p>
    <w:p>
      <w:r>
        <w:t>- 4 - dispositions du CPP (Code de procédure pénale suisse du 5 octobre 2007 ; RS 312.0) sont applicables, sauf dispositions particulières de la PPMin et exceptions prévues à l'art. 3 al. 2 PPMin. Aux termes de l'art. 6 al. 3 PPMin, le juge des mineurs est membre du tribunal des mineurs. Au surplus, les dispositions concernant la récusation (art. 9 PPMin et art. 56 à 60 CPP) sont réservées. Lorsqu'une demande de récusation au sens de l'art. 9 PPMin est invoquée et qu'elle est contestée, le litige est tranché, sans administration supplémentaire de preuves et définitivement, par la Chambre des recours pénale du Tribunal cantonal. Il en va de même lorsqu'un motif de récusation au sens de l'art. 56 let. a ou f CPP est invoqué ou qu’une personne exerçant une fonction au sein d’une autorité pénale s’oppose à la demande de récusation d’une partie qui se fonde sur l’un des motifs énumérés à l’art. 56 let. b à e CPP (art. 59 al. 1 let. b CPP ; art. 13 LVCPP [Loi vaudoise d'introduction du Code de procédure pénale suisse du 19 mai 2009 ; BLV 312.01] ; cf. art. 6 al. 3 PPMin).</w:t>
      </w:r>
    </w:p>
    <w:p>
      <w:r>
        <w:rPr>
          <w:b/>
        </w:rPr>
        <w:t>E. 1.1.2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1B_65/2022 du 18 mars 2022 consid. 3.1).</w:t>
      </w:r>
    </w:p>
    <w:p>
      <w:r>
        <w:rPr>
          <w:b/>
        </w:rPr>
        <w:t>E. 1.2</w:t>
      </w:r>
    </w:p>
    <w:p>
      <w:r>
        <w:t>La Chambre de céans est compétente pour statuer sur la demande de A.R.________, dès lors qu’elle est dirigée contre une vice- présidente du Tribunal des mineurs, soit une magistrate. Par ailleurs, la</w:t>
      </w:r>
    </w:p>
    <w:p>
      <w:r>
        <w:t>- 5 - demande de récusation a été déposée le même jour que les faits qui font l’objet de celle-ci, soit en temps utile. La question de la recevabilité de la demande sous l’angle de sa motivation se pose. La requérante invoque une violation de son droit d’être entendue mais ne développe aucun moyen propre à la récusation. Elle se limite à mentionner les articles de loi y relatifs, sans toutefois exposer en quoi la magistrate concernée aurait fait preuve de partialité ou qu’un quelconque indice de prévention existerait. Quoi qu’il en soit, cette question peut demeurer ouverte, dès lors que la demande doit être rejetée pour les motifs qui suivent.</w:t>
      </w:r>
    </w:p>
    <w:p>
      <w:r>
        <w:rPr>
          <w:b/>
        </w:rPr>
        <w:t>E. 2.1.1</w:t>
      </w:r>
    </w:p>
    <w:p>
      <w:r>
        <w:t>Selon l’art. 56 let. f CPP, applicable par renvoi de l’art. 6 al. 3 PPMin,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(ATF 148 IV 137 consid. 2.2 ; ATF 144 I 234 consid. 5.2 ; ATF 143 IV 69 consid. 3.2 ; TF 7B_34/2024 du 3 avril 2024 consid. 2.1). Cette clause générale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 ATF 147 III 89 consid. 4.1 ; ATF 144 I 159 consid. 4.3). Tel peut notamment être le cas</w:t>
      </w:r>
    </w:p>
    <w:p>
      <w:r>
        <w:t>- 6 - de propos ou d'observations, formulés par le juge avant ou pendant le procès, dont la teneur laisse entendre que celui-ci s'est déjà forgé une opinion définitive sur l'issue de la procédure (ATF 137 I 227 consid. 2.1 ; ATF 134 I 238 consid. 2.1 ; TF 7B_450/2024 du 1er juillet 2024 consid. 2.2.3). Dans ce contexte toutefois, seules des circonstances constatées objectivement doivent être prises en considération, les impressions purement subjectives des parties n'étant pas décisives (ATF 148 IV 137 précité ; ATF 144 I 159 précité ; ATF 142 III 732 consid. 4.2.2). L'impartialité subjective d'un magistrat se présume jusqu'à preuve du contraire (ATF 136 III 605 consid. 3.2.1 ; TF 7B_598/2024, 7B_600/2024 et 7B_752/2024 du 5 novembre 2024 consid. 6.2.1 ; TF 7B_936/2023 du 26 avril 2024 consid. 2.2.1 et les références citées). Selon la jurisprudence,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et les arrêts cités ; TF 7B_450/2024 précité ; TF 7B_936/2023 précité).</w:t>
      </w:r>
    </w:p>
    <w:p>
      <w:r>
        <w:rPr>
          <w:b/>
        </w:rPr>
        <w:t>E. 2.1.2</w:t>
      </w:r>
    </w:p>
    <w:p>
      <w:r>
        <w:t>La partie plaignante peut participer à l’instruction si les intérêts du prévenu mineur ne s’y opposent pas (art. 20 al. 1 PPMin). Elle ne participe pas aux débats, sauf si des circonstances particulières l’exigent (art. 20 al. 2 PPMin).</w:t>
      </w:r>
    </w:p>
    <w:p>
      <w:r>
        <w:t>- 7 - La formulation de l’art 20 al. 1 PPMin est restrictive et peut porter à confusion. La protection du prévenu mineur ne doit pas faire oublier la prérogative effective du plaignant à faire valoir ses droits. En réalité c’est surtout sur les informations personnelles du prévenu mineur que la partie plaignante n’a pas de droit de regard, exception faite de la capacité financière du prévenu mineur, puisque sa connaissance peut servir à l’appréciation de la compensation du dommage (Parein/Rutschmann in Quéloz [éd.], Commentaire Droit pénal et Justice des mineurs en Suisse, 2e éd. Zürich 2023, p. 386).</w:t>
      </w:r>
    </w:p>
    <w:p>
      <w:r>
        <w:rPr>
          <w:b/>
        </w:rPr>
        <w:t>E. 2.3</w:t>
      </w:r>
    </w:p>
    <w:p>
      <w:r>
        <w:t>En l’espèce, si le droit d’être entendu de la requérante pourrait avoir été violé dans le cadre des auditions des autres prévenues, tel n’est en tout cas pas le cas s’agissant de la cause en lien avec P.________. En effet, la plaignante et sa mère ont participé à l’audition de celle-ci et A.R.________ a pu s’exprimer et se déterminer. Le grief de la requérante tombe dès lors à faux, ce d’autant qu’il ne fonde pas, en soi, un motif de récusation. En outre, les questions posées par la vice-présidente à la prévenue P.________ ne dénotent aucun parti pris de la magistrate, la requérante ne prétendant du reste pas le contraire. Par ailleurs, le fait que la vice-présidente n’ait pas laissé la mère de la requérante s’exprimer ne constitue pas non plus, en soi, un indice de prévention, et la requérante ne développe pas son grief à cet égard. Enfin, la voie de la récusation n’est pas celle à suivre pour se plaindre d’une potentielle absence d’instruction contre la prévenue Y.________. Ainsi, force est de constater qu’aucun motif de récusation n’est réalisé. Au demeurant, le fait que la requérante n’aurait pas été prête à chiffrer ses conclusions civiles et aurait dû le faire dans l’urgence n’est pas déterminant, dès lors qu’elle était expressément convoquée pour notamment conclure dans ce sens. Enfin, l’annonce par la requérante d’une récusation en vertu de l’art. 9 PPMin est également mal fondée puisque ce droit n’appartient qu’au prévenu.</w:t>
      </w:r>
    </w:p>
    <w:p>
      <w:r>
        <w:t>- 8 -</w:t>
      </w:r>
    </w:p>
    <w:p>
      <w:r>
        <w:rPr>
          <w:b/>
        </w:rPr>
        <w:t>E. 3</w:t>
      </w:r>
    </w:p>
    <w:p>
      <w:r>
        <w:t>En définitive, la demande de récusation déposée par A.R.________ contre la Vice-présidente du Tribunal des mineurs S.________ doit être rejetée, dans la mesure de sa recevabilité. Les frais de procédure, constitués du seul émolument de décision, par 385 fr. (art. 20 al. 1 et 2 TFIP [tarif des frais de procédure et indemnités en matière pénale du 28 septembre 2010 ; BLV 312.03.1]), seront exceptionnellement laissés à la charge de l’Etat. Par ces motifs, la Chambre des recours pénale prononce : I. La demande de récusation est rejetée dans la mesure où elle est recevable. II. Les frais de la présente décision, par 385 fr. (trois cent huitante-cinq francs), sont laissés à la charge de l’Etat. III. La décision est exécutoire. Le président : Le greffier : Du La présente décision, dont la rédaction a été approuvée à huis clos, est notifiée, par l'envoi d'une copie complète, à : - Me Yann Oppliger, avocat (pour A.R.________), - Ministère public central, et communiquée à : - Mme la Vice-présidente du Tribunal des mineurs, par l’envoi de photocopies.</w:t>
      </w:r>
    </w:p>
    <w:p>
      <w:r>
        <w:t>- 9 -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