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PM23.022934 vom 29. November 2023</w:t>
      </w:r>
    </w:p>
    <w:p>
      <w:r>
        <w:t>VD Tribunal cantonal, 2023-11-29, FR</w:t>
      </w:r>
    </w:p>
    <w:p>
      <w:r>
        <w:rPr>
          <w:b/>
        </w:rPr>
        <w:t xml:space="preserve">Quelle: </w:t>
      </w:r>
      <w:r>
        <w:t>https://mcp.opencaselaw.ch/entscheid/vd_gerichte_PM23.022934</w:t>
      </w:r>
    </w:p>
    <w:p>
      <w:r>
        <w:t>FR: VD_GERICHTE PM23.022934 du 29 novembre 2023</w:t>
      </w:r>
    </w:p>
    <w:p>
      <w:r>
        <w:t>IT: VD_GERICHTE PM23.022934 del 29 novembre 2023</w:t>
      </w:r>
    </w:p>
    <w:p>
      <w:pPr>
        <w:pStyle w:val="Heading2"/>
      </w:pPr>
      <w:r>
        <w:t>Erwägungen</w:t>
      </w:r>
    </w:p>
    <w:p>
      <w:r>
        <w:rPr>
          <w:b/>
        </w:rPr>
        <w:t>E. 1.1</w:t>
      </w:r>
    </w:p>
    <w:p>
      <w:r>
        <w:t>En vertu de l’art. 58 al. 4 LVPPMin (Loi vaudoise d’introduction de la Loi fédérale du 20 mars 2009 sur la procédure pénale applicable aux mineurs ; BLV 312.05), la décision disciplinaire prise par le juge des mineurs (art. 58 al. 1 LVPPMin) est sujette à recours, au plus tard dans les dix jours à compter de la motivation écrite de la décision, auprès de l’autorité de recours (1re phrase). Un membre de la Chambre des recours pénale est compétent pour statuer en tant que juge unique (2ème phrase). La recevabilité et les motifs du recours sont régis par l’art. 393 CPP (Code de procédure pénale suisse du 5 octobre 2007 ; RS 312.0) (art. 39 al. 1 PPMin [Loi fédérale du 20 mars 2009 sur la procédure pénale applicable aux mineurs ; RS 312.1] ; cf. Juge unique CREP 10 octobre 2017/687 consid. 1 et les références citées).</w:t>
      </w:r>
    </w:p>
    <w:p>
      <w:r>
        <w:rPr>
          <w:b/>
        </w:rPr>
        <w:t>E. 1.2</w:t>
      </w:r>
    </w:p>
    <w:p>
      <w:r>
        <w:t>En l'espèce, interjeté en temps utile devant l’autorité compétente par le mineur condamné qui a qualité pour recourir (art. 382 al. 1 CPP) et dans les formes prescrites (art. 385 al. 1 CPP), le recours d’P.________ est recevable. La pièce nouvelle produite à l’appui du recours est également recevable en vertu du pouvoir d’examen de la Chambre de céans (cf. art. 389 al. 3 CPP ; TF 1B_550/2022 du 17 novembre 2022 consid. 2.1). En revanche, le recours de N.________, soit la mère de P.________, est irrecevable.</w:t>
      </w:r>
    </w:p>
    <w:p>
      <w:r>
        <w:t>- 4 -</w:t>
      </w:r>
    </w:p>
    <w:p>
      <w:r>
        <w:rPr>
          <w:b/>
        </w:rPr>
        <w:t>E. 2.1</w:t>
      </w:r>
    </w:p>
    <w:p>
      <w:r>
        <w:t>Le recourant fait en substance valoir qu’il est disposé à accomplir correctement ses demi-journées de travail d’intérêt général, que sur le plan psychologique il n’est pas prêt à supporter une peine de 5 jours de prison car cela entraînerait des crises d’angoisse, un refus de s’alimenter et des troubles du sommeil. Il explique qu’il a changé et demande une seconde chance pour accomplir ses demi-journées de travail d’intérêt général.</w:t>
      </w:r>
    </w:p>
    <w:p>
      <w:r>
        <w:rPr>
          <w:b/>
        </w:rPr>
        <w:t>E. 2.2</w:t>
      </w:r>
    </w:p>
    <w:p>
      <w:r>
        <w:t>Aux termes de l’art. 58 al. 1 LVPPMin, le juge des mineurs est compétent pour infliger des arrêts disciplinaires jusqu’à dix jours au mineur qui, dépendant de ce tribunal relativement à l’exécution, fait preuve d’indiscipline grave, se soustrait à l’exécution de la sanction ou de ses conditions, ou persiste à s’y opposer. Le mineur doit préalablement être entendu (art. 58 al. 3 LVPPMin).</w:t>
      </w:r>
    </w:p>
    <w:p>
      <w:r>
        <w:rPr>
          <w:b/>
        </w:rPr>
        <w:t>E. 2.3</w:t>
      </w:r>
    </w:p>
    <w:p>
      <w:r>
        <w:t>En l’espèce, il ressort du dossier que le recourant a été convoqué à de très nombreuses reprises, ainsi qu’en mars 2023 avec un avertissement, afin d’effectuer les prestations personnelles auxquelles il a été condamné, ce qu’il ne conteste au demeurant pas. Il n’a jamais donné suite à ces convocations sans fournir aucune explication. Par mandat de comparution du 4 mai 2023, il a été convoqué à une audience le 5 juin 2023 et ne s’est pas présenté, puis au mois de juin 2023, une ultime convocation lui a été transmise avec un nouvel avertissement formel. Il ne s’est pas non plus présenté. Ce faisant, il s’est manifestement et de manière persistante soustrait à l’exécution de sa sanction au sens de l’art. 58 al. 1 LVPPMin, de sorte qu’il se justifie de sanctionner son comportement par des arrêts disciplinaires. Quant au certificat médical qu’il a produit, il n’est pas de nature à démontrer qu’il serait empêché pour des motifs médicaux de subir la mesure ordonnée, qui au demeurant aurait pu être évitée s’il avait donné suite aux nombreuses convocations qui lui avaient été adressées pour effectuer les prestations personnelles.</w:t>
      </w:r>
    </w:p>
    <w:p>
      <w:r>
        <w:t>- 5 - Le comportement du condamné justifie ainsi le prononcé d’arrêts disciplinaires selon l’art. 58 LVPPMin. Pour le surplus, la quotité des arrêts disciplinaires – que le recourant ne conteste par ailleurs pas – apparaît parfaitement proportionnée aux manquements observés.</w:t>
      </w:r>
    </w:p>
    <w:p>
      <w:r>
        <w:rPr>
          <w:b/>
        </w:rPr>
        <w:t>E. 3</w:t>
      </w:r>
    </w:p>
    <w:p>
      <w:r>
        <w:t>Les frais de la procédure de recours, constitués en l’espèce du seul émolument d’arrêt (art. 422 al. 1 CPP, applicable par renvoi de l’art. 44 al. 2 PPMin), par 275 fr. (art. 20 al. 1 et 2 TFIP [Tarif des frais de procédure et indemnités en matière pénale du 28 septembre 2010 ; BLV 312.03.1]), seront mis à la charge du recourant, qui succombe (art. 428 al. 1 CPP). Par ces motifs, la juge unique prononce : I. Le recours de P.________ est rejeté. II. Le recours de N.________ est irrecevable. III. La décision du 16 octobre 2023 est confirmée. IV. Les frais d’arrêt, par 275 fr. (deux cent septante-cinq francs), sont mis à la charge de P.________. V. L’arrêt est exécutoire. La juge unique : La greffière : Du Le présent arrêt, dont la rédaction a été approuvée à huis clos, est notifié, par l'envoi d'une copie complète, à : - M. P.________, - Mme N.________,</w:t>
      </w:r>
    </w:p>
    <w:p>
      <w:r>
        <w:t>- 6 -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