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PM21.003940 vom 25. Mai 2022</w:t>
      </w:r>
    </w:p>
    <w:p>
      <w:r>
        <w:t>VD Tribunal cantonal, 2022-05-25, FR</w:t>
      </w:r>
    </w:p>
    <w:p>
      <w:r>
        <w:rPr>
          <w:b/>
        </w:rPr>
        <w:t xml:space="preserve">Quelle: </w:t>
      </w:r>
      <w:r>
        <w:t>https://mcp.opencaselaw.ch/entscheid/vd_gerichte_PM21.003940</w:t>
      </w:r>
    </w:p>
    <w:p>
      <w:r>
        <w:t>FR: VD_GERICHTE PM21.003940 du 25 mai 2022</w:t>
      </w:r>
    </w:p>
    <w:p>
      <w:r>
        <w:t>IT: VD_GERICHTE PM21.003940 del 25 maggio 2022</w:t>
      </w:r>
    </w:p>
    <w:p>
      <w:pPr>
        <w:pStyle w:val="Heading2"/>
      </w:pPr>
      <w:r>
        <w:t>Erwägungen</w:t>
      </w:r>
    </w:p>
    <w:p>
      <w:r>
        <w:rPr>
          <w:b/>
        </w:rPr>
        <w:t>E. 1.1</w:t>
      </w:r>
    </w:p>
    <w:p>
      <w:r>
        <w:t>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w:t>
      </w:r>
    </w:p>
    <w:p>
      <w:r>
        <w:t>- 4 - prononcées à l’encontre de ceux-ci (art. 1 PPMin). Sauf dispositions particulières de la PPMin, le CPP est applicable (art. 3 al. 1 et 2 PPMin). Selon l’art. 30 PPMin, l’autorité d’instruction – qui, dans le canton de Vaud, est le juge des mineurs (art. 3 al. 1 let. b et 8 LVPPMin [Loi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 entrée en matière aux conditions prévues à l’art. 310 CPP ou pour ordonner le classement de la procédure aux conditions prévues à l’art. 319 CPP (Hug/Schläfli, in : Niggli/Heer/ Wiprächtiger [éd.], Basler Kommentar, Schweizerische Strafprozessordnung, Jugendstrafprozessordnung, 2e éd., Bâle 2014, n. 1 ad art. 30 PPMin). La recevabilité et les motifs du recours sont régis par l’art. 393 CPP (art. 39 al. 1 PPMin). La compétence pour statuer sur le recours appartient à l'autorité de recours des mineurs (art. 39 al. 3 PPMin ; cf. art. 7 al. 1 let. c PPMin) qui, dans le canton de Vaud, est la Chambre des recours pénale du Tribunal cantonal (art. 18 LVPPMin).</w:t>
      </w:r>
    </w:p>
    <w:p>
      <w:r>
        <w:rPr>
          <w:b/>
        </w:rPr>
        <w:t>E. 1.2</w:t>
      </w:r>
    </w:p>
    <w:p>
      <w:r>
        <w:t>L'art. 395 let. b CPP prévoit que si l’autorité de recours est un tribunal collégial – ce qui est le cas de la Chambre des recours pénale, laquelle statue à trois juges (art. 67 al. 1 let. i LOJV [Loi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t>- 5 -</w:t>
      </w:r>
    </w:p>
    <w:p>
      <w:r>
        <w:rPr>
          <w:b/>
        </w:rPr>
        <w:t>E. 1.3</w:t>
      </w:r>
    </w:p>
    <w:p>
      <w:r>
        <w:t>En l’occurrence, déposé dans le délai légal de dix jours (cf. art. 322 al. 2 et 396 al. 2 CPP) par le prévenu, qui a qualité pour recourir (cf. art. 382 al. 1 CPP) dans la mesure où il conteste le refus de lui allouer une indemnité au sens de l’art. 429 CPP, et satisfaisant aux conditions de forme prescrites (cf. art. 385 al. 1 CPP), le recours de C.________ est recevable. Dès lors que le recours porte exclusivement sur les effets accessoires de l'ordonnance de classement du 13 avril 2022, à savoir le non-versement d’une indemnité au sens de l’art. 429 CPP, dont le montant réclamé est par ailleurs inférieur à 5'000 fr., le recours relève de la compétence d'un juge unique de la Chambre des recours pénale.</w:t>
      </w:r>
    </w:p>
    <w:p>
      <w:r>
        <w:rPr>
          <w:b/>
        </w:rPr>
        <w:t>E. 2.1</w:t>
      </w:r>
    </w:p>
    <w:p>
      <w:r>
        <w:t>Le recourant conteste le refus de l’autorité intimée de lui allouer une indemnité pour ses frais de défense. Il invoque à cet égard une violation de son droit d’être entendu, faisant valoir qu’il n’aurait pas bénéficié d’un avis de prochaine clôture et que l’ordonnance contestée serait insuffisamment motivée.</w:t>
      </w:r>
    </w:p>
    <w:p>
      <w:r>
        <w:rPr>
          <w:b/>
        </w:rPr>
        <w:t>E. 2.2.1</w:t>
      </w:r>
    </w:p>
    <w:p>
      <w:r>
        <w:t>Selon l'art. 429 al. 1 let. a CPP, si le prévenu est acquitté totalement ou en partie ou s’il bénéficie d'une ordonnance de classement, il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w:t>
      </w:r>
    </w:p>
    <w:p>
      <w:r>
        <w:rPr>
          <w:b/>
        </w:rPr>
        <w:t>E. 2.2.2</w:t>
      </w:r>
    </w:p>
    <w:p>
      <w:r>
        <w:t>Aux termes de l’art. 318 al. 1 CPP, lorsqu’il estime que l’instruction est complète, le ministère public rend une ordonnance pénale ou informe par écrit les parties dont le domicile est connu de la clôture</w:t>
      </w:r>
    </w:p>
    <w:p>
      <w:r>
        <w:t>- 6 - prochaine de l’instruction et leur indique s’il entend rendre une ordonnance de mise en accusation ou une ordonnance de classement. En même temps, il fixe aux parties un délai pour présenter leurs réquisitions de preuves. L’avis de prochaine clôture doit être donné aux parties dans tous les cas, à moins que celles-ci n’y aient expressément renoncé (Moreillon/Parein-Reymond, Petit Commentaire, Code de procédure pénale, 2e éd., Bâle 2016, n. 6 ad art. 318 CPP). Si le procureur n'a pas respecté les formes prévues à l'art. 318 al. 1 CPP pour la clôture, la décision qu'il rend ensuite (classement, renvoi) est annulable (TF 1B_59/2012 du 31 mai 2012 consid. 2.1.1 ; Grodecki/Cornu, in : Jeanneret/ Kuhn/Perrier Depeursinge [éd.], Commentaire romand, Code de procédure pénale suisse [ci-après : CR CPP], 2e éd., Bâle 2019, n. 23 ad art. 318 CPP ; Moreillon/Parein-Reymond, op. cit., n. 7 ad art. 318 CPP).</w:t>
      </w:r>
    </w:p>
    <w:p>
      <w:r>
        <w:rPr>
          <w:b/>
        </w:rPr>
        <w:t>E. 2.2.3</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JdT 2016 IV 170 ; ATF 139 IV 179 consid. 2.2 ; TF 6B_1038/2021 du 9 mai 2022 consid. 4.1). Il n'est pas tenu de discuter tous les arguments soulevés par les parties, mais peut se limiter à l'examen des questions décisives pour l'issue du litige (ATF 142 II 154 consid. 4.2 ; ATF 139 IV 179 consid. 2.2 ; TF 6B_1038/2021 du 9 mai 2022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6B_1038/2021 du 9 mai 2022 consid. 4.1).</w:t>
      </w:r>
    </w:p>
    <w:p>
      <w:r>
        <w:t>- 7 - Le droit d'être entendu est une garantie constitutionnelle de caractère formel, dont la violation doit entraîner l'annulation de la décision, indépendamment des chances de succès du recours sur le fond (ATF 143 IV 380 consid. 1.4.1 ;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Chambre des recours pénale, dispose d'un pouvoir d'examen complet en fait et en droit, permettant de guérir le vice procédural invoqué (art. 389 al. 3 et 391 al. 1 CPP ; ATF 142 II 218 consid. 2.8.1).</w:t>
      </w:r>
    </w:p>
    <w:p>
      <w:r>
        <w:rPr>
          <w:b/>
        </w:rPr>
        <w:t>E. 2.3</w:t>
      </w:r>
    </w:p>
    <w:p>
      <w:r>
        <w:t>En l’espèce, c’est à juste titre que le recourant se plaint du fait qu’aucun avis de prochaine de clôture ne lui a été notifié. Un tel avis n’a en effet pas été adressé aux parties avant la reddition de l’ordonnance de classement. Si le conseil des plaignants a produit sa liste d’opérations le 11 avril 2022, elle indique l’avoir fait à la suite d’un contact téléphonique entre le Tribunal des mineurs et son étude le 7 avril 2022 (P. 28). La mention de ce téléphone ne figure curieusement pas au procès-verbal des opérations et rien n’indique que le défenseur du recourant aurait également été contacté par ce biais. On peut même fortement en douter dès lors que toute indemnité lui a été refusée. En tout état de cause, l’absence de délai de prochaine clôture consacre une violation du droit d’être entendu du recourant, qui a ainsi été empêché de faire valoir ses moyens relatifs à une indemnité au sens de l’art. 429 CPP avant que la présidente statue. L’existence d’un accord de médiation n’y change rien, la PPMin ne prévoyant en particulier aucune dérogation au principe général de l’art. 318 CPP dans un tel cas. Pour ce motif déjà, le recours doit être admis et l’ordonnance attaquée annulée. Ensuite, pour toute explication au refus d’une indemnité au sens de l’art. 429 al. 1 let. a CPP, l’autorité intimée s’est référée à l’art. 430 al. 1 let. a CPP en invoquant l’existence d’un accord de médiation.</w:t>
      </w:r>
    </w:p>
    <w:p>
      <w:r>
        <w:t>- 8 - Cette motivation est clairement insuffisante, la présidente ne développant aucunement quel(s) comportement(s) illicite(s) du recourant, au sens de cette disposition, devai(en)t conduire à ce refus. Il existe ainsi là également une violation du droit d’être entendu du prévenu, qui justifie l’admission de son recours.</w:t>
      </w:r>
    </w:p>
    <w:p>
      <w:r>
        <w:rPr>
          <w:b/>
        </w:rPr>
        <w:t>E. 3</w:t>
      </w:r>
    </w:p>
    <w:p>
      <w:r>
        <w:t>En définitive, le recours doit être admis, l’ordonnance querellée annulée et la cause renvoyée à la Présidente du Tribunal des mineurs pour qu’elle procède dans le sens des considérants, à savoir qu’elle fixe un délai de prochaine clôture au prévenu puis rende une nouvelle décision motivée. Les frais de la procédure de recours, constitués du seul émolument d’arrêt (cf. art. 422 al. 1 CPP), par 360 fr. (cf. art. 20 al. 1 et 2 TFIP [Tarif des frais de procédure et indemnités en matière pénale du 28 septembre 2010 ; BLV 312.03.1]), seront laissés à la charge de l’Etat (cf. art. 428 al. 4 CPP ; art. 44 al. 2 PPMin). Le recourant, qui obtient gain de cause et qui a procédé avec l’assistance d’un défenseur de choix, a droit, à la charge de l’Etat, à une indemnité pour les dépenses occasionnées par la procédure de recours. Au vu du mémoire produit, cette indemnité sera fixée à 450 fr., correspondant à 1 heure et 30 minutes d’activité nécessaire d’avocat au tarif horaire de 300 fr. (cf. art. 26a al. 3 TFIP), auxquels il convient d’ajouter des débours forfaitaires à concurrence de 2 % (cf. art. 19 al. 2 TDC [Tarif des dépens en matière civile du 23 novembre 2010 ; BLV 270.11.6], applicable par renvoi de l’art. 26a al. 6 TFIP), par 9 fr., plus un montant correspondant à la TVA, par 35 fr. 35, soit à 495 fr. au total en chiffres arrondis. Par ces motifs, le juge unique prononce :</w:t>
      </w:r>
    </w:p>
    <w:p>
      <w:r>
        <w:t>- 9 - I. Le recours est admis. II. L’ordonnance du 13 avril 2022 est annulée. III. Le dossier de la cause est renvoyé à la Présidente du Tribunal des mineurs pour qu’elle procède dans le sens des considérants. IV. Les frais d’arrêt, par 360 fr. (trois cent soixante francs), sont laissés à la charge de l’Etat. V. Une indemnité de 495 fr. (quatre cent nonante-cinq francs) est allouée à C.________ pour la procédure de recours, à la charge de l’Etat. VI. L’arrêt est exécutoire. Le juge unique : La greffière : Du Le présent arrêt, dont la rédaction a été approuvée à huis clos, est notifié, par l'envoi d'une copie complète, à : - Me Loïc Parein, avocat (pour C.________), - Me Charlotte Iselin, avocate (pour E.S.________ et I.S.________), - Ministère public central, et communiqué à : - Mme la Présidente du Tribunal des mineurs, par l’envoi de photocopies. Le présent arrêt peut faire l'objet d'un recours en matière pénale devant le Tribunal fédéral au sens des art. 78 ss LTF (Loi sur le Tribunal fédéral du 17 juin 2005 ; RS 173.110). Ce recours doit être</w:t>
      </w:r>
    </w:p>
    <w:p>
      <w:r>
        <w:t>- 10 -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