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PM19.016994 vom 12. Juni 2020</w:t>
      </w:r>
    </w:p>
    <w:p>
      <w:r>
        <w:t>VD Tribunal cantonal, 2020-06-12, FR</w:t>
      </w:r>
    </w:p>
    <w:p>
      <w:r>
        <w:rPr>
          <w:b/>
        </w:rPr>
        <w:t xml:space="preserve">Quelle: </w:t>
      </w:r>
      <w:r>
        <w:t>https://mcp.opencaselaw.ch/entscheid/vd_gerichte_PM19.016994</w:t>
      </w:r>
    </w:p>
    <w:p>
      <w:r>
        <w:t>FR: VD_GERICHTE PM19.016994 du 12 juin 2020</w:t>
      </w:r>
    </w:p>
    <w:p>
      <w:r>
        <w:t>IT: VD_GERICHTE PM19.016994 del 12 giugno 2020</w:t>
      </w:r>
    </w:p>
    <w:p>
      <w:pPr>
        <w:pStyle w:val="Heading2"/>
      </w:pPr>
      <w:r>
        <w:t>Erwägungen</w:t>
      </w:r>
    </w:p>
    <w:p>
      <w:r>
        <w:rPr>
          <w:b/>
        </w:rPr>
        <w:t>E. 1.1</w:t>
      </w:r>
    </w:p>
    <w:p>
      <w:r>
        <w:t>L’indemnité due au conseil juridique gratuit de la partie plaignante (cf. art. 136 ss CPP [Code de procédure pénale suisse ; RS 312.0]) est fixée à la fin de la procédure par le Ministère public ou par le Tribunal qui statue au fond (art. 135 al. 2 CPP, applicable par renvoi de l’art. 138 al. 1 CPP). A l'instar du défenseur d’office, le conseil juridique gratuit peut recourir devant l’autorité de recours (art. 20 CPP [Code de procédure pénale suisse du 5 octobre 2007 ; RS 312.0]) contre la décision du ministère public ou du tribunal de première instance fixant son indemnité (art. 135 al. 3 let. a CPP, qui s’applique par analogie selon l’art. 138 al.1 CPP ; ATF 139 IV 199 consid. 5.2). Le recours doit être adressé par écrit, dans un délai de dix jours dès la notification de la décision attaquée (art. 384 let. b CPP), à l’autorité de recours (art. 396 al. 1 CPP), qui, dans le canton de Vaud, est la Chambre des recours pénale du Tribunal cantonal (art. 13 al. 1 LVCPP [loi vaudoise d’introduction du Code de procédure pénale suisse du 19 mai 2009 ; BLV 312.01] ; art. 80 LOJV [loi vaudoise d’organisation judiciaire du 12 décembre 1979 ; BLV 173.01]). En l’espèce, le recours a été déposé en temps utile devant l’autorité compétente par le conseil juridique gratuit qui a qualité pour recourir contre la décision fixant son indemnité. Le recours est donc recevable.</w:t>
      </w:r>
    </w:p>
    <w:p>
      <w:r>
        <w:rPr>
          <w:b/>
        </w:rPr>
        <w:t>E. 1.2</w:t>
      </w:r>
    </w:p>
    <w:p>
      <w:r>
        <w:t>Lorsque le recours porte uniquement sur les conséquences économiques accessoires d'une décision et que le montant litigieux ne dépasse pas 5'000 fr., un membre de la Chambre de céans statue comme juge unique (art. 395 let. b CPP et 13 al. 2 LVCPP). L’indemnité due au défenseur ou au conseil d'office entre dans la notion de conséquences économiques d'une décision (Schmid/Jositsch,</w:t>
      </w:r>
    </w:p>
    <w:p>
      <w:r>
        <w:t>- 4 - Handbuch des schweizerischen Strafprozessrechts, 3e éd., 2017, n. 1521 ; Stephenson/Thiriet, in : Niggli/Heer/Wiprächtiger [éd.], Basler Kommentar, Schweizerische Strafprozes-sordnung, Jugendstrafprozessordnung, 2e éd., Bâle 2014,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conseil d’office et la somme allouée par la décision attaquée (Stephenson/Thiriet, op. cit., n. 6 ad art. 395 CPP ; Juge unique CREP 22 mai 2020/397 ; Juge unique CREP 28 juin 2019/537 ; Juge unique CREP 15 août 2018/621). En l'espèce, la recourante réclame à titre d’indemnité de conseil juridique gratuit, un montant supplémentaire de 1'156 fr. 95 (3'321 fr. 70 – 2'164 fr. 75), ce qui place le recours dans la compétence d'un membre de la Chambre des recours pénale en tant que juge unique.</w:t>
      </w:r>
    </w:p>
    <w:p>
      <w:r>
        <w:rPr>
          <w:b/>
        </w:rPr>
        <w:t>E. 2.1</w:t>
      </w:r>
    </w:p>
    <w:p>
      <w:r>
        <w:t>La recourante se plaint d’une violation du droit d’être entendu, estimant que l’autorité intimée n’aurait pas expliqué quelles opérations ne seraient pas justifiées et pour quelles raisons. Elle conteste également le fait que la cause serait simple, arguant que l’instruction avait été ouverte pour lésions corporelles graves, subsidiairement lésions corporelles simples. Elle explique les démarches nécessaires pour établir et chiffrer le dommage subi par son client, notamment la prise de contact avec l’assureur maladie et le médecin, mais aussi l’aspect humain à devoir gérer.</w:t>
      </w:r>
    </w:p>
    <w:p>
      <w:r>
        <w:rPr>
          <w:b/>
        </w:rPr>
        <w:t>E. 2.2.1</w:t>
      </w:r>
    </w:p>
    <w:p>
      <w:r>
        <w:t>Le droit d'être entendu, garanti par l'art. 29 al. 2 Cst. (Constitution fédérale de la Confédération suisse du 18 avril 1999 ; RS 101) et l'art. 3 al. 2 let. c CPP, implique notamment pour l'autorité</w:t>
      </w:r>
    </w:p>
    <w:p>
      <w:r>
        <w:t>- 5 -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Lorsque l’autorité statue sur la base d'une liste d’opérations et d’un tarif horaire déterminé, comme c’est le cas dans le canton de Vaud, elle doit prendre en compte la liste d’opérations et indiquer au moins brièvement les raisons pour lesquelles elle entend s’écarter des durées ou des montants y figurant, afin que son destinataire puisse attaquer la décision en connaissance de cause (TF 6B_796/2016 du 15 mai 2017 consid. 2.2 ; TF 6B_124/2012 du 22 juin 2012 consid 2.2 et 2.3 ; Juge unique CREP 2 juin 2014/379 ; Juge unique CREP 6 mai 2014/310). Le droit d’être entendu étant une garantie de nature formelle, sa violation entraîne en principe l’annulation de la décision attaquée, indépendamment des chances de succès du recours sur le fond. Toutefois, selon la jurisprudence, sa violation peut être réparée lorsque la partie lésée a la possibilité de s’exprimer devant une autorité de recours jouissant d’un plein pouvoir d’examen (ATF 142 II 218 consid. 2.8.1 et les références citées). En l’absence de motivation sur les activités, réduites ou retranchées, considérées précisément comme inutiles, la Chambre des recours pénale ne peut en principe pas se substituer au premier juge (TF 6B_1251/2016 du 19 juillet 2017 ; Juge unique CREP 5 décembre 2017/839 consid. 2.2 ; CREP 10 août 2017/545). Si elle entend réparer la violation du droit du recourant d’être entendu, elle doit donner à celui-ci l’occasion de s’exprimer sur les éventuels motifs permettant de s’écarter de sa liste d’opérations (TF 6B_1251/2016 du 19 juillet 2017 consid. 3.3).</w:t>
      </w:r>
    </w:p>
    <w:p>
      <w:r>
        <w:rPr>
          <w:b/>
        </w:rPr>
        <w:t>E. 2.2.2</w:t>
      </w:r>
    </w:p>
    <w:p>
      <w:r>
        <w:t>A l’instar du défenseur d’office, le conseil juridique gratuit de la partie plaignante est indemnisé conformément au tarif des avocats de la Confédération ou du canton du for du procès (art. 135 al. 1 CPP, par renvoi de l’art. 138 al. 1 CPP). Pour fixer cette indemnité, l'autorité doit tenir compte de la nature et de l'importance de la cause, des difficultés</w:t>
      </w:r>
    </w:p>
    <w:p>
      <w:r>
        <w:t>- 6 -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6B_866/2019 du 12 septembre 2019 consid. 3.1 ; TF 6B_1231/2018 du 20 mars 2019 consid. 2.1.1). Dans le canton de Vaud, le tarif horaire de l’avocat d’office breveté est fixée à 180 fr., TVA en sus, et celle de l’avocat-stagiaire à 110 fr. (art. 2 al. 1 RAJ [règlement sur l’assistance judiciaire en matière civile du 7 décembre 2010 ; BLV 211.02.3], applicable par analogie en vertu de l’art. 26b TFIP [tarif des frais de procédure et indemnités en matière pénale du 28 septembre 2010 ; BLV 312.03.1] ; ATF 137 III 185).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les réf. cit.).</w:t>
      </w:r>
    </w:p>
    <w:p>
      <w:r>
        <w:rPr>
          <w:b/>
        </w:rPr>
        <w:t>E. 2.3</w:t>
      </w:r>
    </w:p>
    <w:p>
      <w:r>
        <w:t>En l’espèce, le président du Tribunal des mineurs a bien et suffisamment motivé sa décision quant à la réduction du temps consacré à l’affaire, qui est excessif. En effet, il apparaît, au vu de la liste des opérations produites, que la recourante a consacré une partie de son</w:t>
      </w:r>
    </w:p>
    <w:p>
      <w:r>
        <w:t>- 7 - activité à des opérations non indispensables à la défense du client, telles que des entretiens avec des autorités administratives (Service de la population et Service de l’emploi) dont on ne peut tenir compte dans le cadre d’un mandat de conseil juridique gratuit. On constate également que les contacts avec la mère de son client ou le compagnon de celle-ci étaient particulièrement nombreux, alors que la cause était simple et ne justifiait pas un suivi particulier. La durée totale alléguée pour l’ensemble de ces communications pouvait ainsi être globalement réduite. Par ailleurs, la recourante a indiqué avoir consacré au total 3 heures et 30 minutes pour la rédaction des conclusions civiles, durée qui est excessive. En effet, certains développements juridiques et factuels de son écriture du 20 février 2020 apparaissent superflus, le plaignant ne faisant que réclamer le remboursement de ses frais médicaux, à hauteur de 1'206 fr. 40 au total, ainsi qu’un tort moral de 10'000 fr. (P. 23). Partant, vu la nature de la cause et la relative simplicité de la procédure, qui a duré moins d’une année, ainsi qu’au vu du dossier de la cause, peu volumineux, il était justifié de rémunérer une durée raisonnable d’activité de 10 heures au total.</w:t>
      </w:r>
    </w:p>
    <w:p>
      <w:r>
        <w:rPr>
          <w:b/>
        </w:rPr>
        <w:t>E. 3</w:t>
      </w:r>
    </w:p>
    <w:p>
      <w:r>
        <w:t>Il résulte de ce qui précède que le recours doit être rejeté et le chiffre VIII de l’ordonnance du 20 mai 2020 confirmé. Les frais de recours, constitués du seul émolument d’arrêt, par 630 fr. (art. 20 al. 1 TFIP), seront mis à la charge de la recourante, qui succombe (art. 428 al. 1 CPP). Par ces motifs, le juge unique prononce : I. Le recours est rejeté. II. Le chiffre VIII de l’ordonnance du 20 mai 2020 est confirmé.</w:t>
      </w:r>
    </w:p>
    <w:p>
      <w:r>
        <w:t>- 8 - III. Les frais d’arrêt, par 630 fr. (six cent trente francs) sont mis à la charge de Me I.________. IV. L’arrêt est exécutoire. Le juge unique : La greffière : Du Le présent arrêt, dont la rédaction a été approuvée à huis clos, est notifié, par l'envoi d'une copie complète, à : - Me I.________, avocate (et pour Q.________ et W.________), - Ministère public central, et communiqué à : - M. le Président du Tribunal des mineurs, par l’envoi de photocopies.</w:t>
      </w:r>
    </w:p>
    <w:p>
      <w:r>
        <w:t>- 9 -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