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PM19.007667 vom 5. November 2019</w:t>
      </w:r>
    </w:p>
    <w:p>
      <w:r>
        <w:t>VD Tribunal cantonal, 2019-11-05, FR</w:t>
      </w:r>
    </w:p>
    <w:p>
      <w:r>
        <w:rPr>
          <w:b/>
        </w:rPr>
        <w:t xml:space="preserve">Quelle: </w:t>
      </w:r>
      <w:r>
        <w:t>https://mcp.opencaselaw.ch/entscheid/vd_gerichte_PM19.007667</w:t>
      </w:r>
    </w:p>
    <w:p>
      <w:r>
        <w:t>FR: VD_GERICHTE PM19.007667 du 5 novembre 2019</w:t>
      </w:r>
    </w:p>
    <w:p>
      <w:r>
        <w:t>IT: VD_GERICHTE PM19.007667 del 5 novembre 2019</w:t>
      </w:r>
    </w:p>
    <w:p>
      <w:pPr>
        <w:pStyle w:val="Heading2"/>
      </w:pPr>
      <w:r>
        <w:t>Erwägungen</w:t>
      </w:r>
    </w:p>
    <w:p>
      <w:r>
        <w:rPr>
          <w:b/>
        </w:rPr>
        <w:t>E. 6.1</w:t>
      </w:r>
    </w:p>
    <w:p>
      <w:r>
        <w:t>L'appelant a subsidiairement conclu à l’exemption de toute peine. Il se réfère à l'art. 21 al. 1 let. b DPMin qui prévoit que l'autorité de jugement renonce à prononcer une peine si la culpabilité du mineur et les conséquences de l'acte sont peu importants. Il fait valoir que la peine prononcée, qui serait manifestement excessive et infondée, devrait être levée dès lors que sa résistance n’aurait été que passive et dénuée de gravité, que les conséquences de son acte auraient été presque inexistantes dès lors qu’il aurait collaboré avec les forces de police en se</w:t>
      </w:r>
    </w:p>
    <w:p>
      <w:r>
        <w:t>- 23 - laissant interpeller et en déclinant son identité, que sa culpabilité serait légère en tant que son comportement était motivé par la seule volonté de défendre la cause climatique, qu’il n’a aucun antécédent et enfin, qu’il ignorait jusqu’à l’existence du chef d’inculpation qui lui est reproché.</w:t>
      </w:r>
    </w:p>
    <w:p>
      <w:r>
        <w:rPr>
          <w:b/>
        </w:rPr>
        <w:t>E. 6.2</w:t>
      </w:r>
    </w:p>
    <w:p>
      <w:r>
        <w:t>Aux termes de l’art. 11 PPMin (loi fédérale du 20 juin 2003 régissant la condition pénale des mineurs ; RS 311.1), si le mineur a agi de manière coupable, l’autorité de jugement prononce une peine, en plus d’une mesure de protection ou comme seule mesure. L’art. 21 sur l’exemption de peine est réservé. Selon l’art. 23 al. 1 DPMin, le mineur peut être astreint à fournir une prestation personnelle au profit d’une institution sociale, d’une œuvre d’utilité publique, de personnes ayant besoin d’aide ou du lésé, à condition que le bénéficiaire de la prestation personnelle donne son consentement. La prestation doit être adaptée à l’âge et aux capacités du mineur. Elle n’est pas rémunérée. L’alinéa 3 de cette disposition précise que la prestation personnelle dure au maximum dix jours. Aux termes de l'art. 10a LContr, lorsque l’auteur est une personne mineure, le juge des mineurs ou l'autorité municipale prononcent une réprimande ou une prestation personnelle. Ils peuvent en outre prononcer une amende pour les mineurs de plus de quinze ans. Ils renoncent à prononcer une peine si les conditions de l’art. 21 DPMin, applicables par analogie, sont remplies (art. 10 al. 2 LContr). Selon l'art. 21 al. 1 let. b DPMin, l'autorité de jugement renonce à prononcer une peine notamment si la culpabilité du mineur et les conséquences de l’acte sont peu importants. Cette disposition vise les cas de peu de gravité. Tant la faute que le tort causé doivent être de peu d'importance. Ce motif d'exemption de peine est similaire à celui de l'art. 52 CP (Queloz, Droit pénal et justice pénale des mineurs en Suisse, Bâle 2018 p. 177 n. 233).</w:t>
      </w:r>
    </w:p>
    <w:p>
      <w:r>
        <w:t>- 24 -</w:t>
      </w:r>
    </w:p>
    <w:p>
      <w:r>
        <w:rPr>
          <w:b/>
        </w:rPr>
        <w:t>E. 6.3</w:t>
      </w:r>
    </w:p>
    <w:p>
      <w:r>
        <w:t>L’appelant s’est rendu coupable d’empêchement d'accomplir un acte officiel (art. 286 CP) et de contravention à la loi vaudoise sur les contraventions (art. 10a LContr ; Loi vaudoise du 19 mai 2009 sur les contraventions ; BLV 312.11), pour avoir enfreint les articles 26 (trouble à la tranquillité et à l’ordre publics) et 41 (manifestation non autorisée) du Règlement général de police de la commune de Lausanne (RPG), ces contraventions n’ayant pas spécifiquement été contestées en appel et devant être confirmées au vu des faits retenus ci-dessus. Les premiers juges ont prononcé une peine consistant en six demi-journées de prestations personnelles avec sursis pour le tout et ont renoncé à prononcer une amende. Le genre et le quotum de peine, qui correspond à 4 demi- journées pour sanctionner le délit d’empêchement d’accomplir un acte officiel, augmentées d’une demi-journée pour chacune des contraventions, doivent être confirmés dès lors qu'ils tiennent adéquatement compte de la culpabilité et de la situation personnelle du prévenu, qui était, le jour des faits qui lui sont reprochés, à quelque quatre mois de son dix-huitième anniversaire. Par ailleurs, la faute ayant consisté à résister à l'évacuation policière après une sommation avec avertissement des suites pénales en cas d'inobservation et malgré le départ de la majorité des manifestants ressort d'une bravade, d'un défi aux forces de l'ordre, pourtant patientes et compréhensives, et n'est pas insignifiante ou légère. Il n'y a donc pas matière à exempter l'appelant de toute peine- L’art. 21 let. b DPMin ne trouve donc pas application dans le cas d’espèce et cet ultime moyen d'appel doit également être rejeté.</w:t>
      </w:r>
    </w:p>
    <w:p>
      <w:r>
        <w:rPr>
          <w:b/>
        </w:rPr>
        <w:t>E. 7</w:t>
      </w:r>
    </w:p>
    <w:p>
      <w:r>
        <w:t>Il résulte de ce qui précède que l'appel de X.________ doit être rejeté et le jugement entrepris intégralement confirmé. Vu l'issue de la cause, l'émolument d'appel, par 1'230 fr. (art. 21 al. 1, 2 et 3 TFIP [tarif des frais de procédure et indemnités en matière</w:t>
      </w:r>
    </w:p>
    <w:p>
      <w:r>
        <w:t>- 25 - pénale du 28 septembre 2010 ; BLV 312.03.1]), sera mis à la charge de X.________,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