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PM17.024045 vom 28. Dezember 2017</w:t>
      </w:r>
    </w:p>
    <w:p>
      <w:r>
        <w:t>VD Tribunal cantonal, 2017-12-28, FR</w:t>
      </w:r>
    </w:p>
    <w:p>
      <w:r>
        <w:rPr>
          <w:b/>
        </w:rPr>
        <w:t xml:space="preserve">Quelle: </w:t>
      </w:r>
      <w:r>
        <w:t>https://mcp.opencaselaw.ch/entscheid/vd_gerichte_PM17.024045</w:t>
      </w:r>
    </w:p>
    <w:p>
      <w:r>
        <w:t>FR: VD_GERICHTE PM17.024045 du 28 décembre 2017</w:t>
      </w:r>
    </w:p>
    <w:p>
      <w:r>
        <w:t>IT: VD_GERICHTE PM17.024045 del 28 dicembre 2017</w:t>
      </w:r>
    </w:p>
    <w:p>
      <w:pPr>
        <w:pStyle w:val="Heading2"/>
      </w:pPr>
      <w:r>
        <w:t>Erwägungen</w:t>
      </w:r>
    </w:p>
    <w:p>
      <w:r>
        <w:rPr>
          <w:b/>
        </w:rPr>
        <w:t>E. 1.1</w:t>
      </w:r>
    </w:p>
    <w:p>
      <w:r>
        <w:t>La loi fédérale sur la procédure pénale applicable aux mineurs du 20 mars 2009 (PPMin; RS 312.1) régit la poursuite et le jugement des infractions prévues par le droit fédéral commises par des mineurs au sens de l’art. 3 al. 1 de la loi fédérale régissant la condition pénale des mineurs du 20 juin 2003 (Droit pénal des mineurs, DPMin; RS 311.1), ainsi que l’exécution des sanctions prononcées à l’encontre de ceux-ci (art. 1 PPMin). Sauf dispositions particulières de la PPMin, le code de procédure pénale suisse du 5 octobre 2007 (CPP; RS 312.0) est applicable (art. 3 al. 1 et 2 PPmin). Selon l’art. 30 PPMin, l’autorité d’instruction – qui, dans le canton de Vaud, est le juge des mineurs (art. 3 al. 1 let. b et 8 de la loi vaudoise d'introduction de la loi fédérale sur la procédure pénale applicable aux mineurs du 2 février 2010 [LVPPMin; RSV 312.05]) – dirige la poursuite pénale et effectue tous les actes de procédure nécessaires à</w:t>
      </w:r>
    </w:p>
    <w:p>
      <w:r>
        <w:t>- 4 - l’établissement de la vérité (al. 1); lors de l’instruction, elle exerce les compétences et effectue les tâches que le CPP attribue au ministère public à ce stade de la procédure (al. 2).</w:t>
      </w:r>
    </w:p>
    <w:p>
      <w:r>
        <w:rPr>
          <w:b/>
        </w:rPr>
        <w:t>E. 1.2</w:t>
      </w:r>
    </w:p>
    <w:p>
      <w:r>
        <w:t>Le juge des mineurs, en tant qu’autorité d’instruction, est notamment compétent pour ordonner la détention provisoire (art. 26 al. 1 let. b PPMin). En application de l’art. 27 al. 2 PPMin, le Tribunal des mesures de contrainte est compétent pour ordonner, sur requête de l’autorité d’instruction, la prolongation de la détention provisoire, si celle-ci excède sept jours. Le tribunal des mesures de contrainte peut prolonger la détention provisoire plusieurs fois, mais pour un mois au plus à chaque fois (art. 27 al. 3 PPMin).</w:t>
      </w:r>
    </w:p>
    <w:p>
      <w:r>
        <w:rPr>
          <w:b/>
        </w:rPr>
        <w:t>E. 1.3</w:t>
      </w:r>
    </w:p>
    <w:p>
      <w:r>
        <w:t>Le recours contre les prononcés du tribunal des mesures de contrainte est régi par l’art. 222 CPP (art. 27 al. 5 PPMin). La recevabilité et les motifs du recours sont régis par l’art. 393 CPP (art. 39 al. 1 PPMin); le recours est notamment recevable contre la détention provisoire et la détention pour des motifs de sûreté (art. 39 al. 2 let. d PPMin). Les prononcés du tribunal des mesures de contrainte en matière de détention provisoire peuvent ainsi être attaqués par la voie du recours à l’autorité de recours des mineurs (cf. art. 7 al. 1 let. c PPMin) qui, dans le canton de Vaud, est la Chambre des recours pénale du Tribunal cantonal (art. 39 al. 3 PPMin et 18 LVPPMin), que ces prononcés aient été rendus sur recours contre une ordonnance de mise en détention provisoire prise par le juge des mineurs ou ensuite d’une demande du juge des mineurs (CREP 8 avril 2011/86 consid. 1c et les références citées).</w:t>
      </w:r>
    </w:p>
    <w:p>
      <w:r>
        <w:rPr>
          <w:b/>
        </w:rPr>
        <w:t>E. 1.4</w:t>
      </w:r>
    </w:p>
    <w:p>
      <w:r>
        <w:t>Interjeté dans le délai légal (art. 396 al. 1 CPP; art. 3 al. 1 et 39 al. 1 PPMin), contre une décision du Tribunal des mesures de contrainte dans un cas prévu par le CPP (art. 393 al. 1 let. c CPP), par le détenu qui a qualité pour recourir (art. 222 et 382 al. 1 CPP; art. 38 PPMin) et dans les</w:t>
      </w:r>
    </w:p>
    <w:p>
      <w:r>
        <w:t>- 5 - formes prescrites (art. 385 al. 1 CPP), le recours de B.________ est recevable.</w:t>
      </w:r>
    </w:p>
    <w:p>
      <w:r>
        <w:rPr>
          <w:b/>
        </w:rPr>
        <w:t>E. 2</w:t>
      </w:r>
    </w:p>
    <w:p>
      <w:r>
        <w:t>Selon l’art. 221 al. 1 CPP (applicable par renvoi de l’art. 3 al. 1 et 2 PPmin),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Cette disposition doit, conformément à l’art. 3 al. 3 PPMin, être interprétée à la lumière des principes définis à l’art. 4 PPMin, qui prévoit en particulier que la protection et l’éducation du mineur sont déterminantes dans l’application de la PPMin et que l’âge et le degré de développement du mineur doivent être pris en compte de manière appropriée (al. 1). Selon l’art. 27 al. 1 PPMin, la détention provisoire et la détention pour des motifs de sûreté ne sont prononcées qu’à titre exceptionnel et seulement si aucune mesure de substitution n'est envisageable (cf. art. 212 al. 1 let. c et 237 al. 1 CPP). Elles ne doivent pas durer plus longtemps que la peine privative de liberté prévisible (art. 212 al. 3 CPP).</w:t>
      </w:r>
    </w:p>
    <w:p>
      <w:r>
        <w:rPr>
          <w:b/>
        </w:rPr>
        <w:t>E. 3</w:t>
      </w:r>
    </w:p>
    <w:p>
      <w:r>
        <w:t>Le recourant ne conteste pas, à juste titre, l’existence de forts soupçons de culpabilité.</w:t>
      </w:r>
    </w:p>
    <w:p>
      <w:r>
        <w:rPr>
          <w:b/>
        </w:rPr>
        <w:t>E. 4</w:t>
      </w:r>
    </w:p>
    <w:p>
      <w:r>
        <w:t>L’ordonnance attaquée se fonde sur l’existence d’un risque de collusion (art. 221 al 1 let. b CPP).</w:t>
      </w:r>
    </w:p>
    <w:p>
      <w:r>
        <w:rPr>
          <w:b/>
        </w:rPr>
        <w:t>E. 4.1</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w:t>
      </w:r>
    </w:p>
    <w:p>
      <w:r>
        <w:t>- 6 -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Kuhn/Jeanneret (éd.), Commentaire romand, Code de procédure pénale suisse, Bâle 2011,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4.2</w:t>
      </w:r>
    </w:p>
    <w:p>
      <w:r>
        <w:t>En l’espèce, il ressort du dossier que des mesures d’investigation sont en cours pour reconstituer les faits, établir l’implication exacte du recourant, identifier les autres participants et comprendre le rôle tenu par chacun. Il s’agit d’extraire des données téléphoniques contenues dans les téléphones cellulaires appartenant aux prévenus et de mettre en œuvre diverses analyses. Il faut donc éviter que le recourant entrave l’instruction, en informant les coauteurs ou en se mettant d’accord avec eux sur une version commune. Au vu de ce qui précède, le risque de collusion s'oppose, en l’état, à la levée de la détention provisoire du recourant.</w:t>
      </w:r>
    </w:p>
    <w:p>
      <w:r>
        <w:t>- 7 -</w:t>
      </w:r>
    </w:p>
    <w:p>
      <w:r>
        <w:rPr>
          <w:b/>
        </w:rPr>
        <w:t>E. 5</w:t>
      </w:r>
    </w:p>
    <w:p>
      <w:r>
        <w:t>Le recourant fait valoir que des mesures de substitution telles que l’assignation à résidence, le blocage de la ligne téléphonique fixe et d’internet, ainsi que le non accès à tout téléphone cellulaire, seraient propres à pallier l’existence du risque de collusion.</w:t>
      </w:r>
    </w:p>
    <w:p>
      <w:r>
        <w:rPr>
          <w:b/>
        </w:rPr>
        <w:t>E. 5.1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5.3</w:t>
      </w:r>
    </w:p>
    <w:p>
      <w:r>
        <w:t>En l’espèce, les mesures de substitution proposée par le recourant, soit l’assignation à résidence, le blocage de la ligne téléphonique fixe et d’internet, ainsi que le non accès à tout téléphone cellulaire, ne l’empêcheraient pas d’entraver l’instruction, dès lors que ses comparses ou amis pourraient aisément se rendre chez lui. Par conséquent, le maintien en détention provisoire de B.________ est justifié.</w:t>
      </w:r>
    </w:p>
    <w:p>
      <w:r>
        <w:t>- 8 -</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w:t>
      </w:r>
    </w:p>
    <w:p>
      <w:r>
        <w:rPr>
          <w:b/>
        </w:rPr>
        <w:t>E. 6.2</w:t>
      </w:r>
    </w:p>
    <w:p>
      <w:r>
        <w:t>En l’espèce, le recourant est détenu depuis le 12 décembre 2017, soit depuis un peu plus de deux semaines. Compte tenu de la gravité des faits qui lui sont reprochés, le recourant s'expose à une peine d’une durée supérieure à la durée de la détention provisoire qu’il aura subie au terme de la prolongation ordonnée par le Tribunal des mesures de contrainte. Le principe de la proportionnalité est ainsi respecté, de sorte que la conclusion subsidiaire du recourant doit également être rejetée.</w:t>
      </w:r>
    </w:p>
    <w:p>
      <w:r>
        <w:rPr>
          <w:b/>
        </w:rPr>
        <w:t>E. 7</w:t>
      </w:r>
    </w:p>
    <w:p>
      <w:r>
        <w:t>En définitive, le recours doit être rejeté sans autre échange d’écritures (art. 390 al. 2 CPP) et l’ordonnance attaquée confirmée. Les frais de la procédure de recours, constitués en l’espèce de l’émolument d'arrêt (art. 422 al. 1 CPP), par 440 fr. (art. 20 al. 1 et 2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art. 44 al. 2 PPMin). Le remboursement à l’Etat de l’indemnité allouée au défenseur d’office du recourant ne sera exigible que pour autant que la situation économique de ce dernier le permette (art. 135 al. 4 CPP).</w:t>
      </w:r>
    </w:p>
    <w:p>
      <w:r>
        <w:t>- 9 - Par ces motifs, la Chambre des recours pénale prononce : I. Le recours est rejeté. II. L’ordonnance du 16 décembre 2017 est confirmée. III. L’indemnité allouée au défenseur d’office de B.________ est fixée à 388 fr. 80 (trois cent huitante-huit francs et huitante centimes). IV. Les frais d’arrêt, par 440 fr. (quatre cent quarante francs), ainsi que l’indemnité due au défenseur d’office de B.________, par 388 fr. 80 (trois cent huitante-huit francs et huitante centimes), sont mis à la charge de ce dernier. V. Le remboursement à l'Etat de l'indemnité allouée au chiffre III ci-dessus ne sera exigible que pour autant que la situation économique de B.________ le permette. VI. L’arrêt est exécutoire. Le président : La greffière : Du Le présent arrêt, dont la rédaction a été approuvée à huis clos, est notifié, par l'envoi d'une copie complète, à : - Me Natasa Djurdjevac Heinzer, avocate (pour B.________), - Ministère public central ;</w:t>
      </w:r>
    </w:p>
    <w:p>
      <w:r>
        <w:t>- 10 - et communiqué à : - Mme la Présidente du Tribunal des mesures de contrainte, - M. le Président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