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PM17.012133 vom 9. Januar 2020</w:t>
      </w:r>
    </w:p>
    <w:p>
      <w:r>
        <w:t>VD Tribunal cantonal, 2020-01-09, FR</w:t>
      </w:r>
    </w:p>
    <w:p>
      <w:r>
        <w:rPr>
          <w:b/>
        </w:rPr>
        <w:t xml:space="preserve">Quelle: </w:t>
      </w:r>
      <w:r>
        <w:t>https://mcp.opencaselaw.ch/entscheid/vd_gerichte_PM17.012133</w:t>
      </w:r>
    </w:p>
    <w:p>
      <w:r>
        <w:t>FR: VD_GERICHTE PM17.012133 du 9 janvier 2020</w:t>
      </w:r>
    </w:p>
    <w:p>
      <w:r>
        <w:t>IT: VD_GERICHTE PM17.012133 del 9 gennaio 2020</w:t>
      </w:r>
    </w:p>
    <w:p>
      <w:pPr>
        <w:pStyle w:val="Heading2"/>
      </w:pPr>
      <w:r>
        <w:t>Erwägungen</w:t>
      </w:r>
    </w:p>
    <w:p>
      <w:r>
        <w:rPr>
          <w:b/>
        </w:rPr>
        <w:t>E. 5</w:t>
      </w:r>
    </w:p>
    <w:p>
      <w:r>
        <w:t>; ATF 128 I 81 consid. 2). En cas de suspicion d'abus sexuel sur des enfants, il existe des critères spécifiques pour apprécier si leurs déclarations correspondent à la réalité (cf. à ce sujet TF 6B_539/2010 du 30 mai 2011 consid. 2.2.4 publié in SJ 2012 I p. 293). L'expert doit examiner si la personne interrogée, compte tenu des circonstances, de ses capacités intellectuelles et des motifs du dévoilement, était capable de faire une telle déposition, même sans un véritable contexte « expérientiel ».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(ATF 128 I 81 consid. 2 ; TF 6B_276/2018 du 24 septembre 2018 consid. 1.2.1). 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w:t>
      </w:r>
    </w:p>
    <w:p>
      <w:r>
        <w:rPr>
          <w:b/>
        </w:rPr>
        <w:t>E. 9</w:t>
      </w:r>
    </w:p>
    <w:p>
      <w:r>
        <w:t>minutes d’activité. Au tarif de 180 fr. de l’heure (cf. art. 2 al. 1, applicable par analogie en vertu de l’art. 26b TFIP), il convient d’allouer au</w:t>
      </w:r>
    </w:p>
    <w:p>
      <w:r>
        <w:t>- 22 - conseil d’office un montant de 2’187 fr. à titre d’honoraires. A cela s’ajoutent un forfait pour les débours de 2% (cf. art. 26b TFIP qui renvoie à l'art. 3bis RAJ), par 43 fr. 70, une vacation par 120 fr., ainsi que la TVA sur le tout, au taux de 7,7%, par 181 francs. Partant, une indemnité d’un montant total de 2'531 fr. 70 sera allouée à Me Matthieu Genillod. Les frais de deuxième instance, par 5’071 fr. 70 – constitués en l’espèce de l’émolument de jugement, par 1’175 fr. (cf. art. 21 al. 1, 2 et 3 TFIP), ainsi que des indemnités allouées au défenseur d’office du prévenu, par 1'365 fr., et au conseil juridique gratuit de la partie plaignante, par 2'531 fr. 70, – seront exceptionnellement laissés à la charge de l’Etat, en équité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