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PM15.025973 vom 17. August 2017</w:t>
      </w:r>
    </w:p>
    <w:p>
      <w:r>
        <w:t>VD Tribunal cantonal, 2017-08-17, FR</w:t>
      </w:r>
    </w:p>
    <w:p>
      <w:r>
        <w:rPr>
          <w:b/>
        </w:rPr>
        <w:t xml:space="preserve">Quelle: </w:t>
      </w:r>
      <w:r>
        <w:t>https://mcp.opencaselaw.ch/entscheid/vd_gerichte_PM15.025973</w:t>
      </w:r>
    </w:p>
    <w:p>
      <w:r>
        <w:t>FR: VD_GERICHTE PM15.025973 du 17 août 2017</w:t>
      </w:r>
    </w:p>
    <w:p>
      <w:r>
        <w:t>IT: VD_GERICHTE PM15.025973 del 17 agosto 2017</w:t>
      </w:r>
    </w:p>
    <w:p>
      <w:pPr>
        <w:pStyle w:val="Heading2"/>
      </w:pPr>
      <w:r>
        <w:t>Erwägungen</w:t>
      </w:r>
    </w:p>
    <w:p>
      <w:r>
        <w:rPr>
          <w:b/>
        </w:rPr>
        <w:t>E. 1.1</w:t>
      </w:r>
    </w:p>
    <w:p>
      <w:r>
        <w:t>La loi fédérale sur la procédure pénale applicable aux mineurs du 20 mars 2009 (PPMin; RS 312.1) régit la poursuite et le jugement des infractions prévues par le droit fédéral commises par des mineurs au sens de l’art. 3 al. 1 de la loi fédérale régissant la condition pénale des mineurs du 20 juin 2003 (Droit pénal des mineurs, DPMin; RS 311.1), ainsi que l’exécution des sanctions prononcées à l’encontre de ceux-ci (art. 1 PPMin). Sauf dispositions particulières de la PPMin, le code de procédure pénale suisse du 5 octobre 2007 (CPP; RS 312.0) est applicable (art. 3 al. 1 et 2 PPmin).</w:t>
      </w:r>
    </w:p>
    <w:p>
      <w:r>
        <w:t>- 4 - Selon l’art. 30 PPMin, l’autorité d’instruction – qui, dans le canton de Vaud, est le juge des mineurs (art. 3 al. 1 let. b et 8 de la loi vaudoise d'introduction de la loi fédérale sur la procédure pénale applicable aux mineurs du 2 février 2010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w:t>
      </w:r>
    </w:p>
    <w:p>
      <w:r>
        <w:rPr>
          <w:b/>
        </w:rPr>
        <w:t>E. 1.2</w:t>
      </w:r>
    </w:p>
    <w:p>
      <w:r>
        <w:t>Le juge des mineurs, en tant qu’autorité d’instruction, est notamment compétent pour ordonner la détention provisoire (art. 26 al. 1 let. b PPMin). 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 3 PPMin).</w:t>
      </w:r>
    </w:p>
    <w:p>
      <w:r>
        <w:rPr>
          <w:b/>
        </w:rPr>
        <w:t>E. 1.3</w:t>
      </w:r>
    </w:p>
    <w:p>
      <w:r>
        <w:t>Le recours contre les prononcés du tribunal des mesures de contrainte est régi par l’art. 222 CPP (art. 27 al. 5 PPMin). La recevabilité et les motifs du recours sont régis par l’art. 393 CPP (art. 39 al. 1 PPMin); le recours est notamment recevable contre la détention provisoire et la détention pour des motifs de sûreté (art. 39 al. 2 let. d PPMin). Les prononcés du tribunal des mesures de contrainte en matière de détention provisoire peuvent être attaqués par la voie du recours à l’autorité de recours des mineurs (cf. art. 7 al. 1 let. c PPMin) qui, dans le canton de Vaud, est la Chambre des recours pénale du Tribunal cantonal (art. 39 al. 3 PPMin et 18 LVPPMin), que ces prononcés aient été rendus sur recours contre une ordonnance de mise en détention provisoire prise par le juge des mineurs ou ensuite d’une demande du juge des mineurs (CREP 8 avril 2011/86 consid. 1c et les références citées).</w:t>
      </w:r>
    </w:p>
    <w:p>
      <w:r>
        <w:t>- 5 -</w:t>
      </w:r>
    </w:p>
    <w:p>
      <w:r>
        <w:rPr>
          <w:b/>
        </w:rPr>
        <w:t>E. 1.4</w:t>
      </w:r>
    </w:p>
    <w:p>
      <w:r>
        <w:t>Interjeté dans le délai légal (art. 396 al. 1 CPP; art. 3 al. 1 et 39 al. 1 PPMin), contre une décision du Tribunal des mesures de contrainte dans un cas prévu par le CPP (art. 393 al. 1 let. c CPP), par le détenu qui a qualité pour recourir (art. 222 et 382 al. 1 CPP; art. 38 PPMin) et dans les formes prescrites (art. 385 al. 1 CPP), le recours de K.________ est recevable.</w:t>
      </w:r>
    </w:p>
    <w:p>
      <w:r>
        <w:rPr>
          <w:b/>
        </w:rPr>
        <w:t>E. 2</w:t>
      </w:r>
    </w:p>
    <w:p>
      <w:r>
        <w:t>Selon l’art. 221 al. 1 CPP (applicable par renvoi de l’art. 3 al. 1 et 2 PPmin),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Cette disposition doit, conformément à l’art. 3 al. 3 PPMin, être interprétée à la lumière des principes définis à l’art. 4 PPMin, qui prévoit en particulier que la protection et l’éducation du mineur sont déterminantes dans l’application de la PPMin et que l’âge et le degré de développement du mineur doivent être pris en compte de manière appropriée (al. 1). Selon l’art. 27 al. 1 PPMin, la détention provisoire et la détention pour des motifs de sûreté ne sont prononcées qu’à titre exceptionnel et seulement si aucune mesure de substitution n'est envisageable (cf. art. 212 al. 1 let. c et 237 al. 1 CPP). Elles ne doivent pas durer plus longtemps que la peine privative de liberté prévisible (art. 212 al. 3 CPP).</w:t>
      </w:r>
    </w:p>
    <w:p>
      <w:r>
        <w:t>- 6 -</w:t>
      </w:r>
    </w:p>
    <w:p>
      <w:r>
        <w:rPr>
          <w:b/>
        </w:rPr>
        <w:t>E. 2.7</w:t>
      </w:r>
    </w:p>
    <w:p>
      <w:r>
        <w:t>;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w:t>
      </w:r>
    </w:p>
    <w:p>
      <w:r>
        <w:t>- 7 -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w:t>
      </w:r>
    </w:p>
    <w:p>
      <w:r>
        <w:rPr>
          <w:b/>
        </w:rPr>
        <w:t>E. 3</w:t>
      </w:r>
    </w:p>
    <w:p>
      <w:r>
        <w:t>Le recourant ne conteste pas – avec raison – l’existence de forts soupçons de culpabilité, mais soutient que le risque de réitération ne saurait justifier son maintien en détention provisoire.</w:t>
      </w:r>
    </w:p>
    <w:p>
      <w:r>
        <w:rPr>
          <w:b/>
        </w:rPr>
        <w:t>E. 3.1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w:t>
      </w:r>
    </w:p>
    <w:p>
      <w:r>
        <w:rPr>
          <w:b/>
        </w:rPr>
        <w:t>E. 3.2</w:t>
      </w:r>
    </w:p>
    <w:p>
      <w:r>
        <w:t>En l’espèce, le recourant est soupçonné d’avoir commis de multiples infractions entre 2015 et son arrestation en mai 2017. L’activité délictueuse qui lui est imputée présente une certaine diversité du point de vue des biens juridiquement protégés (voies de fait, mise en danger de la vie d’autrui, différentes infractions contre le patrimoine, infractions à la législation routière et trafic de stupéfiants). Par ailleurs, force est de constater, à l’instar du Tribunal des mesures de contrainte, que les actes que le recourant est suspecté d’avoir commis tendent à s’aggraver au fil du temps, ce qui ne manque pas d’inquiéter. On rappelle en effet que le recourant est mis en cause pour avoir, le 13 février 2017, dirigé contre un agent un motocycle précédemment volé, afin d’échapper à un contrôle de</w:t>
      </w:r>
    </w:p>
    <w:p>
      <w:r>
        <w:t>- 8 - police. L’ouverture d’une instruction et la confrontation aux autorités de poursuite pénale ne l’ont pas non plus empêché de commettre de nouvelles infractions. Seule la détention provisoire a permis de mettre un terme à son activité délictueuse. S’agissant des déclarations du recourant, qui affirme que la détention lui a fait prendre conscience de son comportement et qui assure qu’il ne commettra plus de nouveaux actes délictueux, elles doivent être prises avec une certaine circonspection. En effet, le recourant, avant sa mise en détention, a fait l’objet de quatre placements, soit du 17 mai 2016 au 13 octobre 2016 au foyer de la Clairière à Genève, puis du 13 octobre 2016 au 18 mars 2017 au foyer la Chaloupe à Collombey, du 18 au 24 mars 2017 au Centre pour adolescents de Valmont, enfin du 24 au 31 mars 2014 au foyer Carrefour 15-18 à Lausanne. Certaines des infractions qui lui sont reprochées ont été commises alors qu’il séjournait dans l’un ou l’autre de ces foyers. En ce qui concerne les faits du 17 mai 2016, on relèvera que le recourant a été interpellé en compagnie de comparses après avoir pris la fuite du foyer Carrefour 15-18 (P. 508). Force est ainsi de constater que ces mesures n’ont pas eu l’effet dissuasif souhaité. Aussi longtemps que les conclusions de l’expert psychiatre désigné par la direction de la procédure ne sont pas connues, le risque de réitération doit, en l’état, être tenu pour concret, le pronostic étant clairement défavorable. La question pourra le cas échéant être réévaluée à la lumière du rapport de l’expert. Les conditions de l’art. 221 al. 1 CPP étant alternatives (TF 1B_249/2011 du 7 juin 2011 consid. 2.4), l’existence d’un risque de réitération dispense d’examiner si la détention provisoire s’impose également en raison du risque de collusion.</w:t>
      </w:r>
    </w:p>
    <w:p>
      <w:r>
        <w:rPr>
          <w:b/>
        </w:rPr>
        <w:t>E. 4</w:t>
      </w:r>
    </w:p>
    <w:p>
      <w:r>
        <w:t>Le recourant invoque une violation du principe de la proportionnalité.</w:t>
      </w:r>
    </w:p>
    <w:p>
      <w:r>
        <w:t>- 9 -</w:t>
      </w:r>
    </w:p>
    <w:p>
      <w:r>
        <w:rPr>
          <w:b/>
        </w:rPr>
        <w:t>E. 4.1</w:t>
      </w:r>
    </w:p>
    <w:p>
      <w:r>
        <w:t>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 CREP 13 juillet 2017/465 consid. 4.1).</w:t>
      </w:r>
    </w:p>
    <w:p>
      <w:r>
        <w:rPr>
          <w:b/>
        </w:rPr>
        <w:t>E. 4.2</w:t>
      </w:r>
    </w:p>
    <w:p>
      <w:r>
        <w:t>En l’espèce, le recourant est détenu depuis le 2 mai 2017 à l’Etablissement de détention pour mineurs « aux Léchaires ». Compte tenu de la multiplicité des actes qui lui sont reprochés, dont certains ne sont pas dénués de gravité, et de la réitération d’actes délictueux en cours d’enquête, l’intéressé est exposé à une peine privative de liberté sensiblement supérieure à la durée de la détention provisoire qu’il aura subie au terme de la prolongation ordonnée par le Tribunal des mesures de contrainte. Le principe de la proportionnalité est ainsi respecté.</w:t>
      </w:r>
    </w:p>
    <w:p>
      <w:r>
        <w:rPr>
          <w:b/>
        </w:rPr>
        <w:t>E. 5</w:t>
      </w:r>
    </w:p>
    <w:p>
      <w:r>
        <w:t>Le recourant semble également soutenir que sa détention serait disproportionnée en raison d’un retard injustifié dans le cours de la procédure pénale.</w:t>
      </w:r>
    </w:p>
    <w:p>
      <w:r>
        <w:rPr>
          <w:b/>
        </w:rPr>
        <w:t>E. 5.1</w:t>
      </w:r>
    </w:p>
    <w:p>
      <w:r>
        <w:t>La détention peut être disproportionnée en cas de retard injustifié dans le cours de la procédure pénale (ATF 128 I 149 consid. 2.2). Le caractère raisonnable de la durée d'une instruction s'apprécie selon les circonstances particulières de la cause, eu égard à la complexité de l'affaire, au comportement du requérant et des autorités compétentes, ainsi qu'à l'enjeu du litige pour le prévenu (ATF 124 I 139 consid. 2c).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137 IV 118</w:t>
      </w:r>
    </w:p>
    <w:p>
      <w:r>
        <w:t>- 10 - consid. 2.1).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w:t>
      </w:r>
    </w:p>
    <w:p>
      <w:r>
        <w:rPr>
          <w:b/>
        </w:rPr>
        <w:t>E. 5.2</w:t>
      </w:r>
    </w:p>
    <w:p>
      <w:r>
        <w:t>En l’espèce, on relève que l’enquête, ouverte en décembre 2015, présente une certaine étendue, compte tenu de la multiplicité des actes reprochés au recourant. Actuellement, les enquêteurs s’emploient notamment à déterminer l’ampleur du trafic de produits stupéfiants reproché au recourant. De son côté, l’expert travaille à l’établissement de son rapport d’expertise psychiatrique. Le 19 juin 2017, l’expert a d’ailleurs informé le juge que le prévenu ne collaborait pas à cette mesure (PV des opérations, p. 13). Au vu de ce qui précède, on ne décèle dans le cours de la présente procédure aucun retard qui ferait apparaître la détention provisoire du recourant comme étant disproportionnée.</w:t>
      </w:r>
    </w:p>
    <w:p>
      <w:r>
        <w:rPr>
          <w:b/>
        </w:rPr>
        <w:t>E. 6</w:t>
      </w:r>
    </w:p>
    <w:p>
      <w:r>
        <w:t>Le recourant demande, à titre de mesures de substitution à la détention provisoire, son placement au foyer Carrefour 15-18. A cet égard, on rappellera que les précédents placements de K.________, dont l’un au sein du foyer susmentionné, n’ont pas permis de prévenir la réitération d’actes délictueux. Ainsi, la mesure proposée ne paraît pas apte en l’état à parer efficacement au risque de réitération. Il en va de même des autres mesures de substitution proposées par le recourant, telle l’obligation qui lui serait faite d’entreprendre un travail thérapeutique auprès d’un psychothérapeute désigné par l’autorité, aucun élément ne permettant à ce stade de se convaincre de l’adéquation d’une telle mesure pour pallier le risque de réitération. Il convient par conséquent, pour déterminer les mesures les plus aptes à prévenir ledit risque, d’attendre les conclusions de l’expert à ce sujet. S’il s’avère que celui-ci n’est pas en mesure de déposer son rapport dans un délai convenable, il appartiendra à la direction de la procédure de l’interpeller pour qu’il lui communique verbalement un premier avis.</w:t>
      </w:r>
    </w:p>
    <w:p>
      <w:r>
        <w:t>- 11 -</w:t>
      </w:r>
    </w:p>
    <w:p>
      <w:r>
        <w:rPr>
          <w:b/>
        </w:rPr>
        <w:t>E. 7</w:t>
      </w:r>
    </w:p>
    <w:p>
      <w:r>
        <w:t>En définitive, le recours doit être rejeté sans autre échange d’écritures (art. 390 al. 2 CPP) et l’ordonnance de prolongation de la détention provisoire du 2 août 2017 confirmée. Les frais de la procédure de recours, constitués en l’espèce de l’émolument d'arrêt (art. 422 al. 1 CPP), par 550 fr. (art. 20 al. 1 et 2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art. 44 al. 2 PPMin).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 août 2017 est confirmée. III. L’indemnité due au défenseur d’office de K.________ est fixée à 583 fr. 20 (cinq cent huitante-trois francs et vingt centimes). IV. Les frais d’arrêt, par 550 fr. (cinq cent cinquante francs), ainsi que l’indemnité due au défenseur d’office de K.________, par 583 fr. 20 (cinq cent huitante-trois francs et vingt centimes), sont mis à la charge de ce dernier. V. Le remboursement à l’Etat de l’indemnité allouée au chiffre III ci-dessus sera exigible pour autant que la situation économique de K.________ le permette.</w:t>
      </w:r>
    </w:p>
    <w:p>
      <w:r>
        <w:t>- 12 - VI. L’arrêt est exécutoire. Le président : Le greffier : Du Le présent arrêt, dont la rédaction a été approuvée à huis clos, est notifié, par l'envoi d'une copie complète, à : - Me Matthieu Genillod, avocat (pour K.________), - M. et Mme [...] (pour K.________), - Ministère public central, et communiqué à : - M. le Président du Tribunal des mesures de contrainte, - M. le Président du Tribunal des mineurs, - Service de la population,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