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PM13.019726 vom 19. Januar 2016</w:t>
      </w:r>
    </w:p>
    <w:p>
      <w:r>
        <w:t>VD Tribunal cantonal, 2016-01-19, FR</w:t>
      </w:r>
    </w:p>
    <w:p>
      <w:r>
        <w:rPr>
          <w:b/>
        </w:rPr>
        <w:t xml:space="preserve">Quelle: </w:t>
      </w:r>
      <w:r>
        <w:t>https://mcp.opencaselaw.ch/entscheid/vd_gerichte_PM13.019726</w:t>
      </w:r>
    </w:p>
    <w:p>
      <w:r>
        <w:t>FR: VD_GERICHTE PM13.019726 du 19 janvier 2016</w:t>
      </w:r>
    </w:p>
    <w:p>
      <w:r>
        <w:t>IT: VD_GERICHTE PM13.019726 del 19 gennaio 2016</w:t>
      </w:r>
    </w:p>
    <w:p>
      <w:pPr>
        <w:pStyle w:val="Heading2"/>
      </w:pPr>
      <w:r>
        <w:t>Erwägungen</w:t>
      </w:r>
    </w:p>
    <w:p>
      <w:r>
        <w:rPr>
          <w:b/>
        </w:rPr>
        <w:t>E. 4</w:t>
      </w:r>
    </w:p>
    <w:p>
      <w:r>
        <w:t>En définitive, l’appel de C.R.________ doit être rejeté et le jugement attaqué confirmé. Vu les circonstances, les frais de la procédure d’appel, constitués de l’émolument d’arrêt, par 1'760 fr. (art. 21 al. 1 et 2 TFIP [Tarif des frais de procédure et indemnités en matière pénale du 28 septembre 2010 ; RSV 312.03.1]), et de l’indemnité allouée au défenseur d’office de H.________, arrêtée à 2'104 fr. 90, correspondant à 10 heures d’activités (l’audience d’appel ayant duré 1 heure 30 et non 3 heures comme figurant dans la liste des opérations produite), plus 149 fr. de débours, plus la TVA, seront, en équité, laissés à la charge de l’Etat (art. 423 al. 1 CPP). C.R.________ ayant succombé, elle n’a pas droit à une indemnité au sens de l’art. 433 CPP dans le cadre de la procédure d’appel.</w:t>
      </w:r>
    </w:p>
    <w:p>
      <w:r>
        <w:t>- 25 - La Cour d’appel pénale, appliquant les art. 22 al. 1 et 123 ch. 1, 123 ch. 1, 123 ch. 2, 139 ch. 1, 144 al. 1, 94 al. 1 let. a, 95 al. 1 let. a LCR, 2, 10, 11, 14 al. 1, 23, 35 DPMin, 4, 34 à 37, 44 PPMin et 398 ss CPP, prononce : I. L’appel est rejeté. II. Le jugement rendu le 19 janvier 2016 par le Tribunal des mineurs est confirmé selon le dispositif suivant : "I. constate que H.________, fils de [...] et d’ [...], né le 22 septembre 1998, au Portugal, ressortissant du Portugal, célibataire, domicilié chez ses parents, [...], Rue [...], [...], statut de séjour : Etabli C. s'est rendu coupable de tentative de lésions corporelles simples, lésions corporelles simples, lésions corporelles simples qualifiées, vol, dommages à la propriété, vol d’usage d’un véhicule automobile et conduite d’un véhicule automobile sans permis de conduire; II. libère H.________ des chefs d’accusation de menaces, actes d’ordre sexuel avec des enfants et actes d’ordre sexuel commis sur une personne incapable de discernement ou de résistance; III. lui inflige 40 demi-journées de prestations personnelles dont 20 à exécuter sous forme de travail, avec sursis pendant deux ans; IV. à VII. inchangés; VIII. rejette les prétentions civiles de B.R.________, partie plaignante; IX. rejette la demande d’indemnité pour les dépenses obligatoires occasionnées par la procédure de B.R.________, partie plaignante; X. à XIII. inchangés."</w:t>
      </w:r>
    </w:p>
    <w:p>
      <w:r>
        <w:t>- 26 - III. Une indemnité de défenseur d'office pour la procédure d'appel d'un montant de 2'104 fr. 90, TVA et débours inclus, est allouée à Me Virginie Rodigari. IV. Les frais d'appel, par 3'864 fr. 90, y compris l'indemnité allouée au défenseur d'office, sont laissés à la charge de l’Etat. V. Le jugement motivé est exécutoire. Le président : La greffière : Du 18 juillet 2016 Le dispositif du jugement qui précède est communiqué à l’appelante et aux autres intéressés. La greffière : Du Le jugement qui précède, dont la rédaction a été approuvée à huis clos, est notifié, par l'envoi d'une copie complète, à : - Me Janique Torchio, avocate (pour C.R.________), - Me Virginie Rodigari, avocate (pour H.________), - Ministère public central, et communiqué à : - M. le Président du Tribunal des mineurs, - Mme la Procureure du Ministère public central, division affaires spéciales, - Service de la population,</w:t>
      </w:r>
    </w:p>
    <w:p>
      <w:r>
        <w:t>- 27 - - Service de protection de la jeunesse,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