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PM11.002781 vom 8. April 2011</w:t>
      </w:r>
    </w:p>
    <w:p>
      <w:r>
        <w:t>VD Tribunal cantonal, 2011-04-08, FR</w:t>
      </w:r>
    </w:p>
    <w:p>
      <w:r>
        <w:rPr>
          <w:b/>
        </w:rPr>
        <w:t xml:space="preserve">Quelle: </w:t>
      </w:r>
      <w:r>
        <w:t>https://mcp.opencaselaw.ch/entscheid/vd_gerichte_PM11.002781</w:t>
      </w:r>
    </w:p>
    <w:p>
      <w:r>
        <w:t>FR: VD_GERICHTE PM11.002781 du 8 avril 2011</w:t>
      </w:r>
    </w:p>
    <w:p>
      <w:r>
        <w:t>IT: VD_GERICHTE PM11.002781 del 8 aprile 2011</w:t>
      </w:r>
    </w:p>
    <w:p>
      <w:pPr>
        <w:pStyle w:val="Heading2"/>
      </w:pPr>
      <w:r>
        <w:t>Erwägungen</w:t>
      </w:r>
    </w:p>
    <w:p>
      <w:r>
        <w:rPr>
          <w:b/>
        </w:rPr>
        <w:t>E. 1</w:t>
      </w:r>
    </w:p>
    <w:p>
      <w:r>
        <w:t>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 RS 311.1), ainsi que l’exécution des sanctions prononcées à l’encontre de ceux-ci (art. 1 PPMin). Sauf dispositions</w:t>
      </w:r>
    </w:p>
    <w:p>
      <w:r>
        <w:t>- 7 - particulières de la PPMin, le code de procédure pénale suisse du 5 octobre 2007 (CPP ; RS 312.0) est applicable (art. 3 al. 1 et 2 PPmin). Selon l’art. 30 PPMin, l’autorité d’instruction – qui, dans le canton de Vaud, est le juge des mineurs (art. 3 al. 1 let. b et 8 de la loi vaudoise d'introduction de la loi fédérale sur la procédure pénale applicable aux mineurs [LVPPMin ;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b) Le juge des mineurs, en tant qu’autorité d’instruction, est notamment compétent pour ordonner la détention provisoire (art. 26 al. 1 let. b PPMin). La détention provisoire et la détention pour des motifs de sûreté ne sont prononcées qu’à titre exceptionnel et seulement si aucune mesure de substitution n’est envisageable (art. 27 al. 1 PPMin). Si elle estime que la détention provisoire doit être prolongée au-delà de sept jours, l’autorité d’instruction adresse une demande au tribunal des mesures de contrainte avant l’expiration de ce délai ; celui-ci statue sans retard, au plus tard dans les 48 heures à compter de la réception de la demande ; la procédure est régie par les art. 225 et 226 CPP (art. 27 al. 2 PPMin). Le tribunal des mesures de contrainte peut prolonger la détention provisoire plusieurs fois, mais pour un mois au plus à chaque fois ; la procédure est régie par l’art. 227 CPP (art. 27 al. 3 PPMin). Le prévenu mineur capable de discernement et ses représentants légaux peuvent en tout temps demander la mise en liberté du mineur à l’autorité qui a ordonné sa détention ; la procédure est régie par l’art. 228 CPP (art. 27 al. 4 PPMin). Le recours contre les prononcés du tribunal des mesures de contrainte est régi par l’art. 222 CPP (art. 27 al. 5 PPMin). La recevabilité et les motifs du recours sont régis par l’art. 393 CPP (art. 39 al. 1 PPMin). De plus, le recours est recevable contre (a) les mesures de protection ordonnées à titre provisionnel, (b) l’observation, (c)</w:t>
      </w:r>
    </w:p>
    <w:p>
      <w:r>
        <w:t>- 8 - la restriction de la consultation du dossier, (d) la détention provisoire et la détention pour des motifs de sûreté, ainsi que (e) les autres prononcés rendus par la direction de la procédure, lorsqu’il en résulte un préjudice irréparable (art. 39 al. 2 PPMin). La compétence de statuer sur les recours appartient à l'autorité de recours; en cas de recours contre la détention provisoire ou la détention pour des motifs de sûreté, elle appartient au tribunal des mesures de contrainte (art. 39 al. 3 PPMin). c) Ainsi, les prononcés du tribunal des mesures de contrainte en matière de détention provisoire peuvent être attaqués par la voie du recours à l’autorité de recours des mineurs (cf. art. 7 al. 1 let. c PPMin) – qui, dans le canton de Vaud, est la Chambre des recours pénale du Tribunal cantonal (art. 39 al. 3 PPMin et 18 PPMin-VD) –, que ces prononcés aient été rendus sur recours contre une ordonnance de mise en détention provisoire prise par le juge des mineurs (cf. art. 26 al. 1 let. b et 39 al. 2 let. d PPMin) ou ensuite d’une demande du juge des mineurs (cf. art. 27 al. 2, 3 et 4 CPP), conformément à l’art. 222 CP (cf. Hug/Schläfli, in Niggli/Heer/Wiprächtiger (éd.), Basler Kommentar, Schweizerische Strafprozessordnung, Jugendstrafprozessordnung, Bâle 2011, n. 8 ad art. 27 PPMin). Cette disposition prévoit que le détenu peut attaquer devant l’autorité de recours les décisions ordonnant une mise en détention provisoire ou une mise en détention pour des motifs de sûreté ou encore la prolongation ou le terme de cette détention. Nonobstant la formulation de l’art. 222 CP,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(TF 1B_64/2011 du 17 février 2011, c.</w:t>
      </w:r>
    </w:p>
    <w:p>
      <w:r>
        <w:rPr>
          <w:b/>
        </w:rPr>
        <w:t>E. 1.2</w:t>
      </w:r>
    </w:p>
    <w:p>
      <w:r>
        <w:t>à 1.4 et les références citées). Il convient donc également de reconnaître la qualité pour recourir contre une telle décision au juge des mineurs, dès lors que celui-ci, comme on l’a vu (cf. c. 1a supra), exerce les</w:t>
      </w:r>
    </w:p>
    <w:p>
      <w:r>
        <w:t>- 9 - compétences et effectue les tâches que le CPP attribue au ministère public à ce stade de la procédure (art. 30 al. 2 PPMin). d) Satisfaisant aux prescriptions de forme de l'art. 385 al. 1 CPP et déposé dans le délai de dix jours de l'art. 396 al. 1 CPP, le recours est donc recevable.</w:t>
      </w:r>
    </w:p>
    <w:p>
      <w:r>
        <w:rPr>
          <w:b/>
        </w:rPr>
        <w:t>E. 2</w:t>
      </w:r>
    </w:p>
    <w:p>
      <w:r>
        <w:t>a) Selon l’art. 221 al. 1 CPP, applicable selon l’art. 3 al. 1 et 2 PPmin (Message du Conseil fédéral, FF 2006 pp. 1057 ss, spéc. 1351),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Cette disposition doit, conformément à l’art. 3 al. 3 PPMin, être interprétée à la lumière des principes définis à l’art. 4 PPMin, qui prévoit en particulier (al. 1) que la protection et l’éducation du mineur sont déterminantes dans l’application de la PPMin et que l’âge et le degré de développement du mineur doivent être pris en compte de manière appropriée. Par ailleurs, l'art. 27 al. 1 PPMin dispose que la détention provisoire et la détention pour des motifs de sûreté ne sont prononcées qu’à titre exceptionnel et seulement si aucune mesure de substitution n'est envisageable (cf. art. 212 al. 1 let. c et 237 al. 1 CPP). La détention provisoire et la détention pour des motifs de sûreté d’un adulte comme d’un mineur sont des mesures exceptionnelles qui impliquent que l’autorité compétente examine, et ce de manière plus rigoureuse encore pour les mineurs, toutes les mesures de substitution possibles, avant d’ordonner une privation de liberté (Message du Conseil fédéral, FF 2006 p. 1057 ss, spéc. 1351). b) Comme on l’a vu (cf. c. 2a supra), il ressort de l’art. 221 al. 1 let. c CPP que le maintien en détention provisoire respectivement pour</w:t>
      </w:r>
    </w:p>
    <w:p>
      <w:r>
        <w:t>- 10 -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Schmocker, in Kuhn/Jeanneret (éd.), Commentaire romand, Code de procédure pénale suisse, Bâle 2011, n. 18 ad art. 221 CPP).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 En l’espèce, le tribunal des mesures de contrainte a estimé que le risque de récidive ne justifiait pas le maintien en détention provisoire, au motif que les actes reprochés à X.________ n’étaient pas d’une gravité telle que la sécurité d’autrui en était compromise. Toutefois, il ne fait aucun doute que le pronostic est très défavorable. Depuis 2006, X.________ n’a eu de cesse de commettre des infractions, et ce malgré une prise en charge éducative par des éducateurs d’Arcades et du SPJ et trois condamnations, en 2008, 2009 et 2010, notamment à des peines de prestations personnelles sous forme de travail de plusieurs mois, avec obligation de résidence. De plus, il n’a pas hésité à récidiver en 2011,</w:t>
      </w:r>
    </w:p>
    <w:p>
      <w:r>
        <w:t>- 11 - alors même qu’il savait qu’il devait encore être condamné par ordonnance pénale pour des faits commis en 2010. Il a avoué plus de 27 nouveaux cambriolages et vols commis entre la fin de l’année 2010 et le début de l’année 2011, sans compter les faits survenus les 18 et 21 février 2011 et les autres cas dont il est soupçonné être l’auteur. Sur les soixante jours de prestations personnelles avec obligation de résidence auxquels il a été condamné par jugement du 26 août 2010, X.________ n’en a effectué que 28, en trois fois, et a mis fin de sa propre initiative à l’exécution de sa peine, à la mi-février 2011. Manifestement, le prévenu, qui n’est qu’à quelques mois de ses dix-huit ans (cf. art. 1 al. 1 DPMin), fait ainsi fi des lois et des décisions judiciaires et tout porte à croire qu’en liberté, il continuera de commettre de nouvelles infractions, comme il l’a fait au cours des trois dernières années. S’agissant du genre et de la gravité des infractions qu’il risque de commettre, il appert que X.________, dont les différentes condamnations depuis 2006 ont à chaque fois été prononcées, entre autres, pour des infractions au patrimoine, a régulièrement eu recours à la violence. Ainsi, en 2009, il a été reconnu coupable notamment de tentative de brigandage, agression, extorsion et lésions corporelles simples, en 2010 de brigandage et d’opposition aux actes de l’autorité, et en 2011 notamment de menace et violence contre les autorités et les fonctionnaires. Enfin, les faits survenus les 18 et 21 février 2011 ont également impliqué le recours à la violence. Dans ces conditions, il y a sérieusement lieu de craindre que le prévenu, s’il est laissé en liberté, compromette sérieusement la sécurité d’autrui par des actes de violence, ce qui justifie sa mise en détention provisoire dès lors qu’aucune mesure de substitution n’apparaît propre à parer à ce risque, comme le tribunal des mesures de contrainte l’avait d’ailleurs initialement admis dans son ordonnance du 1er mars 2011. d) Le risque de récidive justifiant à lui seul la détention provisoire, la question de savoir si celle-ci est également justifiée par</w:t>
      </w:r>
    </w:p>
    <w:p>
      <w:r>
        <w:t>- 12 - l’existence d’un risque de collusion (art. 221 al. 1 let. b CPP) peut demeurer indécise. En vertu de l’art. 212 al. 3 CPP, qui concrétise le principe de proportionnalité, la détention provisoire et la détention pour des motifs de sûreté ne doivent pas durer plus longtemps que la peine privative de liberté prévisible. En l’espèce, le prévenu, arrêté pour la première fois le 24 février 2011, se trouvait en détention provisoire depuis 21 jours lorsqu’il a été libéré le 16 mars 2011 sur la base de l’ordonnance attaquée. Or, au vu des nouvelles infractions qu’il aurait commises et de ses antécédents, X.________ est susceptible de se voir infliger une peine de privation de liberté (cf. art. 25 DPMin) d’une durée supérieure à trois mois, si bien qu’au moment où le tribunal des mesures de contrainte a statué, une prolongation d’un mois de la détention provisoire (art. 27 al. 3 PPMin) n’aurait en tout cas pas été disproportionnée.</w:t>
      </w:r>
    </w:p>
    <w:p>
      <w:r>
        <w:rPr>
          <w:b/>
        </w:rPr>
        <w:t>E. 3</w:t>
      </w:r>
    </w:p>
    <w:p>
      <w:r>
        <w:t>PPMin et 227 al. 2 CPP). b) L’art. 44 PPMin dispose que les frais de procédure sont supportés en premier lieu par le canton dans lequel le jugement a été rendu (al. 1), les art. 422 à 428 CPP étant au surplus applicables par analogie (al. 2). En vertu de l'art. 428 al. 1 CPP, les frais de la procédure de recours, constitués en l’espèce de l’émolument d'arrêt, par 660 fr. (art. 20 al. 2 TFJP; RSV 312.03.1) et des frais imputables à la défense d’office (art. 422 al. 1 et 2 let. a CPP), fixés à 360 fr. plus la TVA par 28 fr. 80, seront laissés à la charge de l'Etat.</w:t>
      </w:r>
    </w:p>
    <w:p>
      <w:r>
        <w:t>- 13 - Par ces motifs, la Chambre des recours pénale, statuant à huis clos : I. Admet le recours. II. Réforme l'ordonnance attaquée en ce sens que la détention provisoire de X.________ est ordonnée pour une durée d'un mois. III. Fixe à 388 fr. 80 (trois cent quatre-vingt huit francs et quatre- vingt centimes) l'indemnité allouée au défenseur d'office de X.________. IV. Dit que les frais d'arrêt, par 660 fr. (six cent soixante francs), ainsi que l'indemnité due au défenseur d'office de X.________, par 388 fr. 80 (trois cent quatre-vingt huit francs et quatre- vingt centimes), sont laissés à la charge de l'Etat. V. Déclare le présent arrêt exécutoire. Le président : La greffière : Du L'arrêt qui précède, dont la rédaction a été approuvée à huis clos, est notifié, par l'envoi d'une copie complète, à : - M. Julien Gafner, avocat (pour X.________), - Ministère public central;</w:t>
      </w:r>
    </w:p>
    <w:p>
      <w:r>
        <w:t>- 14 - et communiqué à : - Tribunal des mesures de contrainte,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