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PL14.036502 vom 4. August 2015</w:t>
      </w:r>
    </w:p>
    <w:p>
      <w:r>
        <w:t>VD Tribunal cantonal, 2015-08-04, FR</w:t>
      </w:r>
    </w:p>
    <w:p>
      <w:r>
        <w:rPr>
          <w:b/>
        </w:rPr>
        <w:t xml:space="preserve">Quelle: </w:t>
      </w:r>
      <w:r>
        <w:t>https://mcp.opencaselaw.ch/entscheid/vd_gerichte_PL14.036502</w:t>
      </w:r>
    </w:p>
    <w:p>
      <w:r>
        <w:t>FR: VD_GERICHTE PL14.036502 du 4 août 2015</w:t>
      </w:r>
    </w:p>
    <w:p>
      <w:r>
        <w:t>IT: VD_GERICHTE PL14.036502 del 4 agosto 2015</w:t>
      </w:r>
    </w:p>
    <w:p>
      <w:pPr>
        <w:pStyle w:val="Heading2"/>
      </w:pPr>
      <w:r>
        <w:t>Erwägungen</w:t>
      </w:r>
    </w:p>
    <w:p>
      <w:r>
        <w:rPr>
          <w:b/>
        </w:rPr>
        <w:t>E. 1</w:t>
      </w:r>
    </w:p>
    <w:p>
      <w:r>
        <w:t>la Présidente du Tribunal d'arrondissement statue en instance unique sur la nomination des arbitres selon l'art. 356 al. 2 let. a CPC, ce qui exclut un recours au Tribunal cantonal ;</w:t>
      </w:r>
    </w:p>
    <w:p>
      <w:r>
        <w:t>- 7 -</w:t>
      </w:r>
    </w:p>
    <w:p>
      <w:r>
        <w:rPr>
          <w:b/>
        </w:rPr>
        <w:t>E. 2</w:t>
      </w:r>
    </w:p>
    <w:p>
      <w:r>
        <w:t>de jurisprudence et doctrines constantes, la décision sur la nomination d'arbitres, respectivement le constat que ceux- ci n'ont plus besoin d'être désignés, n'est pas susceptible de recours ;</w:t>
      </w:r>
    </w:p>
    <w:p>
      <w:r>
        <w:rPr>
          <w:b/>
        </w:rPr>
        <w:t>E. 3</w:t>
      </w:r>
    </w:p>
    <w:p>
      <w:r>
        <w:t>les recourantes n'ont pas établi que la décision dont est recours pouvait leur causer un préjudice difficilement réparable selon l'art. 319 let. b ch. 2 CPC ;</w:t>
      </w:r>
    </w:p>
    <w:p>
      <w:r>
        <w:rPr>
          <w:b/>
        </w:rPr>
        <w:t>E. 4</w:t>
      </w:r>
    </w:p>
    <w:p>
      <w:r>
        <w:t>a) Les recourantes se plaignent d’une violation du droit et d'une constatation manifestement inexacte des faits à trois titres : 1. la décision attaquée ne dit pas que la requête en désignation d’arbitre de onze pages était inutilement longue et prolixe et que la production du bordereau « avec des centaines de pages » était disproportionnée et inutile ; 2. le premier juge aurait dû retenir que Me Ginzburger rencontrait des problèmes de santé, car il devait subir plusieurs opérations, et qu'il avait désigné un arbitre dès son retour au travail, si bien que la requête en désignation d’un arbitre était inutile et empreinte de mauvaise foi ; 3. la clause arbitrale n'a pas été respectée en ce sens que les trois membres n'ont pas été désignés d'un commun accord selon la convention conclue. Les recourantes considèrent que le premier juge aurait dû prendre ces éléments de fait en considération et répartir les frais en équité selon l'art. 107 al. 1 let. b CPC, car les intimées ont procédé de</w:t>
      </w:r>
    </w:p>
    <w:p>
      <w:r>
        <w:t>- 10 - mauvaise foi, et selon l'art. 107 al. 1 let. e CPC, car la procédure est devenue sans objet et que la loi n’en dispose pas autrement. Dans ce dernier cas, les recourantes soutiennent qu'il faut prendre en compte le résultat de la cause au fond si elle avait été jugée, en l'occurrence que la procédure en nomination d'arbitres n'a pas été respectée selon l'art. 15 de la convention du 18 avril 1968. b) aa)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p. 1811). Elle revoit librement les questions de droit soulevées par le recourant et peut substituer ses propres motifs à ceux de l’autorité précédente ou du recourant (Hohl, Procédure civile, tome lI,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Bâle 2011, n. 5-6 ad art. 320 CPC, p. 1276 ; Corboz, Commentaire de la LTF, 2e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w:t>
      </w:r>
    </w:p>
    <w:p>
      <w:r>
        <w:t>- 11 - l'équité (ATF 129 I 8 c. 2.1) et que la décision apparaisse arbitraire dans son résultat (ATF 136 I 316 c. 2.2.2 ; ATF 136 III 552 c. 4.2). bb) Aux termes de l'art. 106 al. 1 CPC, les frais sont mis à la charge de la partie succombante. La partie succombante est le demandeur lorsque le tribunal n’entre pas en matière et en cas de désistement d’action ; elle est le défendeur en cas d’acquiescement. L’art. 106 al. 1 3e phrase CPC implique la mise des frais à la charge du défendeur si celui-ci acquiesce aux conclusions de la demande, selon la forme écrite telle qu’exigée par l’art. 241 al. 1 CPC. En cas d’acquiescement par actes concluants, la cause doit être rayée du rôle en application de l’art. 242 CPC (Leumann Liebster, Kommentar zur Schweizerischen Zivilprozessordnung, Sutter- Somm/Hasenböhler/Leuenberger Hrsg, 2e éd., 2013, n. 13 ad art. 241 CPC ; Tappy, op. cit., n. 23 ad art. 241 CPC). Dans ce cas, les frais doivent être répartis selon la libre appréciation du juge en vertu de l’art. 107 al. 1 let. e CPC et non sur la base de l’art. 106 al. 1 CPC (CREC 13 mai 2013/148 c. 3b ; CREC 7 février 2013/47 c. 4b ; CREC 10 octobre 2012/353 c. 3c ; Tappy, op. cit., nn. 22-24 ad art. 107 CPC). Aux termes de l'art. 107 al. 1 let. f CPC, le tribunal peut s'écarter des règles générales et répartir les frais selon sa libre appréciation lorsque des circonstances particulières rendent la répartition en fonction du sort de la cause inéquitable. Selon la doctrine, cette clause générale peut notamment trouver application lorsqu'une partie, dont la créance devient exigible, ouvre action contre son débiteur sans interpellation et que celui-ci admet immédiatement le bien-fondé de l'action (Fischer, ZPO, Handkommentar, Baker &amp; McKenzie Hrsg, Berne 2010, n. 15 ad art. 107 CPC). La libre appréciation prévue par l’art. 107 al. 1 CPC se confond, en pratique, avec une répartition en équité laissant une grande marge de manœuvre au juge (Tappy, op. cit., n. 5 ad art. 107 CPC). L'art. 108 CPC dispose que les frais causés inutilement sont mis à la charge de la personne qui les a engendrés. Cet article vise tant</w:t>
      </w:r>
    </w:p>
    <w:p>
      <w:r>
        <w:t>- 12 - les frais judiciaires que les dépens (Tappy, op. cit., n. 10 ad art. 108 CPC). Le Message du Conseil fédéral relatif au CPC cite à titre d'exemple les frais inutiles dus à des demandes téméraires ou à des écritures prolixes et précise que l'imputabilité de ces frais n'est pas subordonnée à un comportement répréhensible (FF 2006 6841, p. 6909). L'inutilité objective suffit. Elle doit s'apprécier en fonction de ce qu'un plaideur procédant selon les règles de l'art aurait fait et non a posteriori en fonction du résultat (Tappy, op. cit., n. 7 ad art. 108 CPC). L'art. 108 CPC peut concerner la situation dans laquelle un plaideur ouvre action pour une prestation que son adversaire ne conteste pas devoir et qu'il n'établit pas avoir vainement réclamé extrajudiciairement auparavant (Tappy, op. cit., n. 9 ad art. 108 CPC). cc) La désignation tardive d'un arbitre par le défendeur peut produire des effets même après la saisine du juge. Si ce dernier n'a pas de motifs de récusation à l'encontre de l'arbitre proposé, il peut soit déclarer la requête en désignation d'arbitre sans objet et rayer la cause du rôle, soit désigner lui-même l'arbitre proposé par le défendeur ; l'autonomie des parties doit encore primer à ce stade. Les frais seront cependant mis à la charge de la partie qui a agi tardivement (Grundmann, Kommentar zur Schweizerischen Zivilprozessordnung, Sutter-Somm/ Hasenböhler/Leuenberger Hrsg, 2e éd., 2013, n. 14 ad art. 362 CPC ; Habegger, Basler Kommentar, Schweizerische Zivilprozessordnung, 2e éd., 2013, n. 12b ad art. 362 CPC). c) En l'espèce, la question de savoir si la requête en désignation d'un arbitre et le bordereau joint étaient d’une ampleur inutilement démesurée relève de l’appréciation du droit et non du fait. Les requérantes ont exposé l’arrière-plan du litige et ont voulu démontrer que les recourantes refusaient de collaborer de manière générale et non seulement en étant récalcitrantes à mettre en œuvre la procédure arbitrale. On ne saurait y voir la démesure que les recourantes dénoncent, chaque partie ayant la latitude de présenter la cause au juge comme elle l’entend tout en respectant les limites fixées à l’art. 132 al. 2 CPC (actes illisibles, inconvenants, incompréhensibles ou prolixes). L’acte des</w:t>
      </w:r>
    </w:p>
    <w:p>
      <w:r>
        <w:t>- 13 - requérantes n’étant ni prolixe ni abusif, l'art. 108 CPC mettant les frais causés inutilement à la charge de la personne qui les a engendrés n'est pas applicable en l'espèce. On ne discerne pas non plus de violation du droit d'être entendu des recourantes – à supposer que l'on puisse admettre l'existence d'un tel grief –, dans la mesure où le premier juge a clairement exposé son point de vue sur la répartition des frais. En outre, l'argument des recourantes sur l'état de santé de Me Ginzburger résulte d'une méprise. En effet, dans son courrier du 29 août 2014, Me Gintzburger n'a jamais dit qu'il était malade, mais seulement qu'il devait « procéder à quelques opérations » avant de communiquer la détermination de ses mandantes concernant la lettre de Me Bruchez du 22 aout 2014. Il sous-entendait qu'il devait procéder à des opérations professionnelles et non pas qu'il devait subir plusieurs opérations médicales. Le moyen des recourantes est par conséquent infondé. d) Le Tribunal peut répartir les frais selon sa libre appréciation, en application de l'art. 107 al. 1 let. e CPC, dès lors que la procédure est devenue sans objet. Il ressort des pièces de procédure que les recourantes n'ont pas réagi à la sommation pourtant claire des intimées les invitant à désigner leur arbitre et qu'elles ne l'ont finalement fait qu'après la saisine du juge de première instance en vue de constituer le tribunal arbitral. Les recourantes ayant agi tardivement pour désigner leur arbitre, force est de constater que le premier juge n'a pas violé son libre pouvoir d'appréciation en leur imputant les frais judiciaires et dépens de première instance. Il n'est donc pas nécessaire de déterminer quel aurait été le résultat si le magistrat avait dû trancher le litige sur le fond.</w:t>
      </w:r>
    </w:p>
    <w:p>
      <w:r>
        <w:rPr>
          <w:b/>
        </w:rPr>
        <w:t>E. 5</w:t>
      </w:r>
    </w:p>
    <w:p>
      <w:r>
        <w:t>a) Les recourantes considèrent que la procédure de nomination d'un arbitre n'a pas de valeur litigieuse et que le premier juge aurait dû appliquer l'art. 3 al. 3 TDC au lieu de l'art. 8 al. 1 TDC. Elles soutiennent aussi que la requête de désignation d'arbitre n'était pas complexe, de sorte que la quotité des dépens par 6'000 fr. n'est pas justifiée.</w:t>
      </w:r>
    </w:p>
    <w:p>
      <w:r>
        <w:t>- 14 - b) Selon l’art. 18 TDC, les dépens d’une procédure devant le président du tribunal d’arrondissement comme juge d’appui d’une procédure arbitrale sont fixés comme en matière de procédure sommaire. Ce sont donc les fourchettes de l’art. 6 TDC qui s’appliquent. c) Selon l’estimation des intimées (cf. réponse du 15 juin 2015, p. 14 ch. 87) que rien n’infirme, la valeur litigieuse du litige au fond soumis à l’instance arbitrale serait de l’ordre de 3'000'000 francs. En fixant les dépens à 6'000 fr., le premier juge a donc retenu, pour une valeur litigieuse supérieure à 1'000'000 fr., le plancher de la fourchette allant de 6'000 fr. à 1 % de la valeur litigieuse. Il ne se justifie pas de revoir ce montant à la hausse en application de l’art. 3 al. 2 in fine TDC, ni de le réduire pour cause de disproportion manifeste avec le travail effectif de l’avocat. Au tarif horaire de 450 fr., le montant de 6'000 fr. représente en effet un peu plus de treize heures de travail, ce qui est proportionné au regard de la précision et de l’ampleur de la requête, du bordereau de pièces, des communications avec les clients et des recherches en droit et vérifications qu’elle a nécessitées.</w:t>
      </w:r>
    </w:p>
    <w:p>
      <w:r>
        <w:rPr>
          <w:b/>
        </w:rPr>
        <w:t>E. 6</w:t>
      </w:r>
    </w:p>
    <w:p>
      <w:r>
        <w:t>En définitive, le recours doit être rejeté et le prononcé entrepris confirmé. Les frais judiciaires de deuxième instance, arrêtés à 400 fr. (art. 69 al. 1 et 70 al. 3 TFJC), sont mis solidairement à la charge des recourantes, qui succombent (art. 106 al. 1 CPC). Les recourantes doivent solidairement verser aux intimées la somme de 1'000 fr. à titre de dépens de deuxième instance (art. 8 al. 1 TDC). Par ces motifs, la Chambre des recours civile du Tribunal cantonal prononce :</w:t>
      </w:r>
    </w:p>
    <w:p>
      <w:r>
        <w:t>- 15 - I. La requête en fourniture de sûretés en garantie des dépens de la procédure de recours formée par G.________SA et H.________SA est rejetée, les frais de cette décision, arrêtés à 900 fr. (neuf cents francs), étant mis solidairement à la charge des requérantes G.________SA et H.________SA. II. Le recours est rejeté. III. Le prononcé est confirmé. IV. Les frais judiciaires de deuxième instance, arrêtés à 400 fr. (quatre cents francs), sont mis solidairement à la charge des recourantes A.________AG et B.________AG. V. Les recourantes A.________AG et B.________AG doivent solidairement verser la somme de 1'000 fr. (mille francs) aux intimées G.________SA et H.________SA, à titre de dépens de deuxième instance. VI. L'arrêt motivé est exécutoire. Le président : La greffière : Du 5 aout 2015 Le dispositif de l'arrêt qui précède est communiqué par écrit aux intéressés. La greffière :</w:t>
      </w:r>
    </w:p>
    <w:p>
      <w:r>
        <w:t>- 16 - Du L'arrêt qui précède, dont la rédaction a été approuvée à huis clos, est notifié en expédition complète, par l'envoi de photocopies, à : - Me Daniel Helfenfinger (pour A.________AG et B.________AG) - Me Léonard Bruchez (pour G.________SA et H.________SA) La Chambre des recours civile considère que la valeur litigieuse est de 6'150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