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PE26.003479 vom 31. März 2026</w:t>
      </w:r>
    </w:p>
    <w:p>
      <w:r>
        <w:t>VD Tribunal cantonal, 2026-03-31, FR</w:t>
      </w:r>
    </w:p>
    <w:p>
      <w:r>
        <w:rPr>
          <w:b/>
        </w:rPr>
        <w:t xml:space="preserve">Quelle: </w:t>
      </w:r>
      <w:r>
        <w:t>https://mcp.opencaselaw.ch/entscheid/vd_gerichte_PE26.003479</w:t>
      </w:r>
    </w:p>
    <w:p>
      <w:r>
        <w:t>FR: VD_GERICHTE PE26.003479 du 31 mars 2026</w:t>
      </w:r>
    </w:p>
    <w:p>
      <w:r>
        <w:t>IT: VD_GERICHTE PE26.003479 del 31 marzo 2026</w:t>
      </w:r>
    </w:p>
    <w:p>
      <w:pPr>
        <w:pStyle w:val="Heading2"/>
      </w:pPr>
      <w:r>
        <w:t>Volltext</w:t>
      </w:r>
    </w:p>
    <w:p>
      <w:r>
        <w:t>TRIBUNAL CANTONAL PE26.***-*** 270 CHAMBRE DE S RECO URS PEN ALE __________________________________________ Arrêt du 31 mars 2026 Composition : Mme ELKAIM, présidente Greffier : M. Glauser ***** Art. 383 al. 2 et 388 al. 2 let. a CPP Statuant sur le recours interjeté le 22 février 2026 par B.________ contre l’ordonnance rendue le 20 février 2026 par le Ministère public de l’arrondissement de Lausanne dans la cause n° PE26.***, la Présidente de la Chambre des recours pénale considère : En f ait e t en droit : 1. 1.1 Par ordonnance du 20 février 2026, le Ministère public de l’arrondissement de Lausanne a refusé d’entrer en matière sur une plainte pénale déposée par B.________ contre O.________ pour abus de confiance et vol. 12J080</w:t>
      </w:r>
    </w:p>
    <w:p>
      <w:r>
        <w:t>- 2 - 1.2 Par acte du 22 février 2026 adressé au Ministère public – qui l’a transmis à la Chambre des recours pénale comme objet de sa compétence –, B.________ a recouru contre cette ordonnance en concluant implicitement à son annulation. 1.3 Par avis du 27 février 2026, envoyé sous pli recommandé, distribué le 4 mars 2026 selon le relevé de suivi des envois de la Poste suisse, la direction de la procédure a imparti à B.________ un délai au 19 mars 2026 pour effectuer un dépôt de 770 fr. à titre de sûretés, avec l’indication qu’à défaut de paiement en temps utile, il ne serait pas entré en matière sur son recours. 1.4 Le versement des sûretés n’a pas été effectué dans le délai imparti. 2. 2.1 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 12J080</w:t>
      </w:r>
    </w:p>
    <w:p>
      <w:r>
        <w:t>- 3 - 2.2 La décision constatant l’irrecevabilité du recours faute de versement des sûretés requises dans le délai imparti au sens de l’art. 383 al. 2 CPP relève de la compétence du Président de la Chambre des recours pénale en application de l’art. 388 al. 2 let. a CPP (CREP 30 octobre 2025/829 ; CREP 27 mars 2024/223). 2.3 En l’espèce, le recourant n’a pas procédé à l’avance de frais requise dans le délai au 19 mars 2026. Il n’a pas non plus demandé – dans le même délai – de prolongation ni une restitution du délai, ni à être mis au bénéfice de l’assistance judiciaire ou à être dispensé de l’avance de frais, de sorte que le recours doit être déclaré irrecevable (art. 383 al. 2 CPP). 3. Les frais de la procédure de recours, par 270 fr. (art. 422 al. 1 CPP ; art. 20 al. 1 TFIP [tarif des frais de procédure et indemnités en matière pénale du 28 septembre 2010 ; BLV 312.03.1]), seront laissés à la charge de l'Etat (art. 423 al. 1 CPP). Par ces motifs, La Présidente de la Chambre des recours pénale prononce : I. Le recours est irrecevable. II. Les frais d’arrêt, par 270 fr. (deux cent septante francs), sont laissés à la charge de l’Etat. III. L’arrêt est exécutoire. La présidente : Le greffier : 12J080</w:t>
      </w:r>
    </w:p>
    <w:p>
      <w:r>
        <w:t>- 4 - Du Le présent arrêt est notifié par l'envoi d'une copie complète à : - B.________, - Ministère public central, et communiqué à : - M. le Procureur de l’arrondissement de Lausanne, - O.________,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