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PE26.002288 vom 24. März 2026</w:t>
      </w:r>
    </w:p>
    <w:p>
      <w:r>
        <w:t>VD Tribunal cantonal, 2026-03-24, FR</w:t>
      </w:r>
    </w:p>
    <w:p>
      <w:r>
        <w:rPr>
          <w:b/>
        </w:rPr>
        <w:t xml:space="preserve">Quelle: </w:t>
      </w:r>
      <w:r>
        <w:t>https://mcp.opencaselaw.ch/entscheid/vd_gerichte_PE26.002288</w:t>
      </w:r>
    </w:p>
    <w:p>
      <w:r>
        <w:t>FR: VD_GERICHTE PE26.002288 du 24 mars 2026</w:t>
      </w:r>
    </w:p>
    <w:p>
      <w:r>
        <w:t>IT: VD_GERICHTE PE26.002288 del 24 marzo 2026</w:t>
      </w:r>
    </w:p>
    <w:p>
      <w:pPr>
        <w:pStyle w:val="Heading2"/>
      </w:pPr>
      <w:r>
        <w:t>Erwägungen</w:t>
      </w:r>
    </w:p>
    <w:p>
      <w:r>
        <w:rPr>
          <w:b/>
        </w:rPr>
        <w:t>E. 1.1</w:t>
      </w:r>
    </w:p>
    <w:p>
      <w:r>
        <w:t>Les décisions de la direction de la procédure, dans le cas d’espèce le Ministère public, en matière de désignation, de révocation et de remplacement du défenseur d'office sont susceptibles de recours selon les art. 393 ss CPP (ATF 140 IV 202 consid. 2.1 ; TF 1B_388/2020 du 2 septembre 2020 consid. 1 ; CREP 31 juillet 2023/586 consid. 1.1 ; CREP 23 février 2023/133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 12J010</w:t>
      </w:r>
    </w:p>
    <w:p>
      <w:r>
        <w:t>- 4 -</w:t>
      </w:r>
    </w:p>
    <w:p>
      <w:r>
        <w:rPr>
          <w:b/>
        </w:rPr>
        <w:t>E. 1.2</w:t>
      </w:r>
    </w:p>
    <w:p>
      <w:r>
        <w:t>En l’espèce, interjeté en temps utile contre une décision susceptible de recours par le prévenu qui a qualité pour recourir (art. 382 al. 1 CPP), devant l’autorité compétente, et dans les formes prescrites (art. 385 al. 1 CPP), le recours est recevable.</w:t>
      </w:r>
    </w:p>
    <w:p>
      <w:r>
        <w:rPr>
          <w:b/>
        </w:rPr>
        <w:t>E. 2</w:t>
      </w:r>
    </w:p>
    <w:p>
      <w:r>
        <w:t>Le recourant soutient qu’il a mal vécu une procédure antérieure l’ayant opposé à son ex-femme, dans laquelle il aurait été emprisonné, et condamné pour des voies de fait, des injures, et des menaces, à tort. Il aurait également été condamné à tort à une amende pour des déchets entreposés dans des sacs non taxés, malgré l’aide de son assistant social. Le recourant expose ensuite qu’il entend déposer plainte pour vol, harcèlement, dénonciation calomnieuse, ainsi que pour des déprédations sur son véhicule et sa boîte aux lettres, ce qui rendra la procédure plus longue et plus complexe. La plaignante tenterait de lui nuire et de profiter du système pour obtenir de l’argent et il ne serait pas capable de se défendre seul face à une telle personne. Le recourant expose encore qu’il aurait des problèmes de santé, qu’il souffre d’anxiété et d’un traumatisme en lien avec la justice suisse. Il serait suivi depuis des années pour cela, tout « referait surface » en raison de la présente procédure et cela impacterait ses projets de réinsertion professionnelle. Enfin, le recourant soutient qu’il a besoin d’aide en raison des délais de procédure et qu’il ignore où il doit déposer les moyens de preuves en sa possession.</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12J010</w:t>
      </w:r>
    </w:p>
    <w:p>
      <w:r>
        <w:t>- 5 -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parties ou parce que l’issue de la procédure pénale a une importance particulière pour le prévenu, par exemple s’il encourt une révocation de l’autorisation d’exercer sa profession ou s’il risque de perdre la garde de ses enfants (TF 7B_839/2023 du 26 mars 2023 consid. 2.2 ; 1B_510/2022 du 16 décembre 2022 consid. 3.1). 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 3.5 ; TF 6B_593/2023 du 26 février 2024 consid. 6.3). Pour évaluer si l’affaire présente des difficultés que le prévenu ne pourrait pas surmonter sans l’aide d’un avocat, il y a lieu d’apprécier 12J010</w:t>
      </w:r>
    </w:p>
    <w:p>
      <w:r>
        <w:t>- 6 -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TF 7B_611/2023 du 20 décembre 2023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du 20 décembre 2023 consid. 3.2.1).</w:t>
      </w:r>
    </w:p>
    <w:p>
      <w:r>
        <w:rPr>
          <w:b/>
        </w:rPr>
        <w:t>E. 2.2</w:t>
      </w:r>
    </w:p>
    <w:p>
      <w:r>
        <w:t>En l’espèce, il est constant que le recourant ne se trouve pas dans un cas de défense obligatoire. Il convient donc d’examiner s’il ne dispose pas des moyens nécessaires et si l’assistance d’un défenseur est justifiée pour sauvegarder ses intérêts au sens de l’art. 132 al. 1 let. b CPP. La première condition de l’indigence est réalisée compte tenu du fait que le prévenu est bénéficiaire du RI. Cela étant, le premier critère de la seconde condition n’est pas réalisé, puisque la peine concrètement envisagée est de 80 jours-amende au vu de l’ordonnance pénale rendue le 13 février 2026, de sorte qu’elle ne dépasse pas le seuil de 120 jours-amende au-delà duquel 12J010</w:t>
      </w:r>
    </w:p>
    <w:p>
      <w:r>
        <w:t>- 7 - la cause ne peut plus être considérée comme de peu de gravité (art. 132 al. 3 CPP). Le second critère – cumulatif – de la seconde condition, à savoir si l’affaire présente, sur le plan des faits ou du droit, des difficultés que le prévenu ne pourrait pas surmonter seul, n’est pas non plus réalisé. Si le recourant évoque les mauvaises expériences qu’il a vécues en relation avec de précédentes affaires, il perd de vue que son droit à l’assistance judiciaire doit être examiné au regard de la présente procédure et non de ses expériences passées. Par ailleurs, il n’y a pas lieu de tenir compte d’éventuelles plaintes que l’intéressé serait susceptible de déposer, premièrement parce qu’il ne semble avoir déposé aucune plainte pour l’heure, deuxièmement car les conditions à l’octroi de l’assistance judiciaire pour une partie plaignante ne sont pas les mêmes et, troisièmement, parce que tel n’est pas l’objet de la décision attaquée. Cela étant, comme l’a relevé le procureur, l’affaire est de peu de gravité au vu de la peine encourue et les faits de la cause sont d’une grande simplicité. On ne voit pas non plus quelle difficulté particulière la cause présenterait sur le plan juridique et le recourant a démontré tant par le contenu de son opposition que de son recours qu’il est parfaitement en mesure de défendre ses intérêts seul et de saisir les enjeux de la procédure (respect des délais ; production de pièces établissant de façon complète sa situation financière). Il maîtrise du reste parfaitement la langue de la procédure. A cela s’ajoute que la plaignante n’est pas assistée d’un avocat et que l’issue de la procédure – en cas de condamnation notamment – ne paraît pas pouvoir avoir un impact particulier sur la situation personnelle ou professionnelle du prévenu. Même s’il allègue que cela serait susceptible de nuire à des projets de réinsertion professionnelle qu’il aurait, il ne l’explique pas et on ne voit pas en quoi tel serait le cas. C’est dès lors à juste titre que le Ministère public a refusé la désignation d’un défenseur d’office à B.________. 12J010</w:t>
      </w:r>
    </w:p>
    <w:p>
      <w:r>
        <w:t>- 8 -</w:t>
      </w:r>
    </w:p>
    <w:p>
      <w:r>
        <w:rPr>
          <w:b/>
        </w:rPr>
        <w:t>E. 3</w:t>
      </w:r>
    </w:p>
    <w:p>
      <w:r>
        <w:t>Au vu de ce qui précède, le recours, manifestement mal fondé, doit être rejeté sans échange d’écritures (art. 390 al. 2 CPP) et l’ordonnance du 24 février 2026 confirmée.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24 février 2026 est confirmée. III. Les frais d’arrêt, par 770 fr. (sept cent septante francs), sont mis à la charge de B.________. IV. L’arrêt est exécutoire. La présidente : Le greffier : Du Le présent arrêt, dont la rédaction a été approuvée à huis clos, est notifié, par l'envoi d'une copie complète, à : - B.________, - Ministère public central, 12J010</w:t>
      </w:r>
    </w:p>
    <w:p>
      <w:r>
        <w:t>- 9 -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