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PE25.026380 vom 24. Februar 2026</w:t>
      </w:r>
    </w:p>
    <w:p>
      <w:r>
        <w:t>VD Tribunal cantonal, 2026-02-24, FR</w:t>
      </w:r>
    </w:p>
    <w:p>
      <w:r>
        <w:rPr>
          <w:b/>
        </w:rPr>
        <w:t xml:space="preserve">Quelle: </w:t>
      </w:r>
      <w:r>
        <w:t>https://mcp.opencaselaw.ch/entscheid/vd_gerichte_PE25.026380</w:t>
      </w:r>
    </w:p>
    <w:p>
      <w:r>
        <w:t>FR: VD_GERICHTE PE25.026380 du 24 février 2026</w:t>
      </w:r>
    </w:p>
    <w:p>
      <w:r>
        <w:t>IT: VD_GERICHTE PE25.026380 del 24 febbraio 2026</w:t>
      </w:r>
    </w:p>
    <w:p>
      <w:pPr>
        <w:pStyle w:val="Heading2"/>
      </w:pPr>
      <w:r>
        <w:t>Volltext</w:t>
      </w:r>
    </w:p>
    <w:p>
      <w:r>
        <w:t>TRIBUNAL CANTONAL PE25.*** 134 CHAMBRE DE S RECO URS PEN ALE __________________________________________ Arrêt du 24 février 2026 Composition : Mme ELKAIM, présidente M. Krieger et M. Maillard, juges Greffière : Mme Veseli ***** Art. 385 CPP Statuant sur le recours interjeté le 10 février 2026 par D.________ contre l’ordonnance rendue le 3 février 2026 par le Tribunal des mesures de contrainte dans la cause n° PE25.***, la Chambre des recours pénale considère : En f ait : A. Le Ministère public cantonal Strada (ci-après : le Ministère public) a ouvert une instruction pénale contre D.________ pour lésions corporelles simples, voies de fait, appropriation illégitime, vol, vol d’importance mineure, injure, menaces, violation de domicile, 12J010</w:t>
      </w:r>
    </w:p>
    <w:p>
      <w:r>
        <w:t>- 2 - empêchement d’accomplir un acte officiel, infraction à la Loi fédérale sur les étrangers et l’intégration, contravention à la Loi fédérale sur les stupéfiants et contravention à la Loi vaudoise sur les contraventions. Par ordonnance du 9 décembre 2025, le Tribunal des mesures de contrainte, retenant des soupçons suffisants de culpabilité ainsi qu’un risque de fuite qu’aucune mesure de substitution n’était susceptible de pallier, a ordonné la détention provisoire de D.________ pour une durée maximale de deux mois, soit au plus tard jusqu’au 5 février 2026. Le 27 janvier 2026, le Ministère public a requis auprès du Tribunal des mesures de contrainte, à la suite de l’acte d’accusation daté du même jour, la mise en détention pour des motifs de sûreté de D.________. Par déterminations de son défenseur d’office du 29 janvier 2026, D.________ s’est intégralement référé à sa précédente écriture du 26 janvier 2026, dans laquelle il s’en remettait à justice quant à l’existence de soupçons suffisants ainsi que des risques invoqués par le Ministère public. B. Par ordonnance du 3 février 2026, le Tribunal des mesures de contrainte a ordonné la détention pour des motifs de sûreté de D.________ (I), a fixé la durée maximale de celle-ci à quatre mois, soit au plus tard jusqu’au 26 mai 2026 (II), et a dit que les frais de cette ordonnance, par 225 fr., suivaient le sort de la cause (III). C. Par acte non signé du 10 février 2026, D.________, agissant seul, a recouru auprès de la Chambre des recours pénale contre cette ordonnance. Il n’a pas été ordonné d’échange d’écritures. En dro it : 12J010</w:t>
      </w:r>
    </w:p>
    <w:p>
      <w:r>
        <w:t>- 3 - 1. 1.1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12J010</w:t>
      </w:r>
    </w:p>
    <w:p>
      <w:r>
        <w:t>- 4 -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(ibid.). 1.2.2 Les parties peuvent déposer une requête écrite ou orale, les requêtes orales étant consignées au procès-verbal. Les requêtes écrites doivent être datées et signées (art. 110 al. 1 CPP).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Bâle 2019, nn. 7 et 8 ad art. 110 CPP). A défaut de signature, la direction de la procédure peut impartir un délai au recourant pour corriger le vice. Faute 12J010</w:t>
      </w:r>
    </w:p>
    <w:p>
      <w:r>
        <w:t>- 5 - de réparation dans le délai imparti, il n’est pas entré en matière (art. 110 al. 4 CPP ; ATF 142 I 10 consid. 2.4 ; CREP 20 novembre 2025/887 consid. 2.2). 1.3 En l’espèce, l’acte du 10 février 2026 a été déposé dans le délai légal auprès de l’autorité compétente par un détenu disposant de la qualité pour recourir (art. 382 al. 1 CPP). Cela étant, le recours n’est pas signé, de sorte qu’il conviendrait, en principe, de le retourner à son auteur pour réparation du vice formel. La question peut toutefois demeurer indécise, dès lors que le recours est de toute manière manifestement irrecevable. En effet, l’acte déposé par le recourant ne contient aucune motivation satisfaisant aux réquisits légaux. Il n’essaie nullement de démontrer en quoi l’ordonnance contestée serait erronée en fait ou en droit, mais se limite à affirmer vouloir faire recours contre « la décision de la prolongation ». Il n’expose ainsi pas en quoi l'appréciation du premier juge serait erronée ni quels motifs commanderaient, en fait et en droit, une décision différente. Un tel défaut de motivation ne saurait par ailleurs justifier qu’un délai supplémentaire soit imparti au recourant pour compléter son acte en application de l’art. 385 al. 2 CPP. Il s’ensuit que le recours est irrecevable, faute de répondre aux exigences de motivation requises par l'art. 385 al. 1 CPP. 2. Au vu de ce qui précède, le recours doit être déclaré irrecevable (art. 385 al. 2 CPP), sans autre échange d’écritures (art. 390 al. 2 CPP). Les frais de la procédure de recours, par 550 fr. (art. 20 al. 1 TFIP [tarif des frais de procédure et indemnités en matière pénale du 28 septembre 2010 ; BLV 312.03.1]), seront exceptionnellement laissés à la charge de l’Etat (art. 423 al. 1 CPP). 12J010</w:t>
      </w:r>
    </w:p>
    <w:p>
      <w:r>
        <w:t>- 6 - Par ces motifs, la Chambre des recours pénale prononce : I. Le recours est irrecevable. II. Les frais d'arrêt, par 550 fr. (cinq cent cinquante francs), sont laissés à la charge de l’Etat. III. L’arrêt est exécutoire. La présidente : La greffière : Du Le présent arrêt, dont la rédaction a été approuvée à huis clos, est notifié, par l'envoi d'une copie complète, à : - D.________, - Me Michaël Geiger, avocat (pour D.________), - Ministère public central, et communiqué à : - Mme la Présidente du Tribunal des mesures de contrainte, - Mme la Procureure cantonale Strada, - M.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12J010</w:t>
      </w:r>
    </w:p>
    <w:p>
      <w:r>
        <w:t>- 7 -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