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PE25.025938 vom 18. Dezember 2025</w:t>
      </w:r>
    </w:p>
    <w:p>
      <w:r>
        <w:t>VD Tribunal cantonal, 2025-12-18, FR</w:t>
      </w:r>
    </w:p>
    <w:p>
      <w:r>
        <w:rPr>
          <w:b/>
        </w:rPr>
        <w:t xml:space="preserve">Quelle: </w:t>
      </w:r>
      <w:r>
        <w:t>https://mcp.opencaselaw.ch/entscheid/vd_gerichte_PE25.025938</w:t>
      </w:r>
    </w:p>
    <w:p>
      <w:r>
        <w:t>FR: VD_GERICHTE PE25.025938 du 18 décembre 2025</w:t>
      </w:r>
    </w:p>
    <w:p>
      <w:r>
        <w:t>IT: VD_GERICHTE PE25.025938 del 18 dicembre 2025</w:t>
      </w:r>
    </w:p>
    <w:p>
      <w:pPr>
        <w:pStyle w:val="Heading2"/>
      </w:pPr>
      <w:r>
        <w:t>Erwägungen</w:t>
      </w:r>
    </w:p>
    <w:p>
      <w:r>
        <w:rPr>
          <w:b/>
        </w:rPr>
        <w:t>E. 1</w:t>
      </w:r>
    </w:p>
    <w:p>
      <w:r>
        <w:t>X.________, ressortissant d’U***, titulaire d’un permis F, est né le ***2000. Il est prévenu de contravention et infraction grave à la LStup (loi fédérale sur les stupéfiants du 3 octobre 1951 ; RS 812.121). 12J070</w:t>
      </w:r>
    </w:p>
    <w:p>
      <w:r>
        <w:t>- 2 -</w:t>
      </w:r>
    </w:p>
    <w:p>
      <w:r>
        <w:rPr>
          <w:b/>
        </w:rPr>
        <w:t>E. 2</w:t>
      </w:r>
    </w:p>
    <w:p>
      <w:r>
        <w:t>Par ordonnance du 4 décembre 2025, le Tribunal des mesures de contrainte a ordonné la détention provisoire de X.________ pour une durée maximale de trois mois, soit au plus tard jusqu’au 1er mars 2026 (I et II), et a dit que les frais de l’ordonnance, par 375 fr., suivaient le sort de la cause (III).</w:t>
      </w:r>
    </w:p>
    <w:p>
      <w:r>
        <w:rPr>
          <w:b/>
        </w:rPr>
        <w:t>E. 3</w:t>
      </w:r>
    </w:p>
    <w:p>
      <w:r>
        <w:t>Par acte du 15 décembre 2025, X.________ a recouru contre cette ordonnance, en concluant, avec suite de frais et dépens, principalement à sa réforme en ce sens qu’il soit immédiatement libéré, subsidiairement à sa réforme en ce sens qu’il soit immédiatement libéré moyennant les mesures de substitution suivantes : port d’un bracelet électronique muni d’un GPS, assignation à résidence avec autorisation de sortie pour se rendre à son emploi, dépôt de documents d’identité, obligation de se présenter régulièrement à un service administratif, interdiction de fréquenter ou de contacter certaines personnes, soit notamment [...], [...], [...] et [...], interdiction de fréquenter certains lieux ou toutes autres mesures jugées nécessaires, et plus subsidiairement à son annulation et au renvoi du dossier à l’autorité inférieure pour nouvelle décision dans le sens des considérants à intervenir.</w:t>
      </w:r>
    </w:p>
    <w:p>
      <w:r>
        <w:rPr>
          <w:b/>
        </w:rPr>
        <w:t>E. 4</w:t>
      </w:r>
    </w:p>
    <w:p>
      <w:r>
        <w:t>Le 16 décembre 2025, le Ministère public cantonal Strada a ordonné la relaxation immédiate de X.________. Vu la libération de X.________, le recours est devenu sans objet et la cause doit être rayée du rôle.</w:t>
      </w:r>
    </w:p>
    <w:p>
      <w:r>
        <w:rPr>
          <w:b/>
        </w:rPr>
        <w:t>E. 5</w:t>
      </w:r>
    </w:p>
    <w:p>
      <w:r>
        <w:t>Les frais de la procédure de recours sont fixés à 330 fr. (art. 20 al. 1 TFIP [tarif des frais de procédure et indemnités en matière pénale du 28 septembre 2010 ; BLV 312.03.1]). La liste des opérations produite par Me Malika Belet, défenseur d’office de X.________, indiquant 4,21 heures d’activité est admise. Au tarif horaire de 180 fr. (art. 2 al. 1 let. a et 3 al. 2 RAJ [règlement sur l'assistance judiciaire en matière civile du 7 décembre 2010 ; BLV 211.02.3] par renvoi de l'art. 26b TFIP), soit un émolument de 757 fr. 80. S'y ajoutent 2 % pour 12J070</w:t>
      </w:r>
    </w:p>
    <w:p>
      <w:r>
        <w:t>- 3 - les débours (art. 3bis al. 1 RAJ par renvoi de l'art. 26b TFIP), soit 15 fr. 16, et 8,1 % de TVA sur le tout, soit 62 fr. 61, de sorte que l'indemnité d'office s'élève au total à 836 fr. en chiffres arrondis. Les frais judiciaires et les frais imputables à la défense d’office seront laissés à la charge de l’Etat, le recours étant devenu sans objet en raison de circonstances non imputables au recourant (TF 1B_308/2021 du 5 juillet 2021 consid. 3 ; CREP 25 octobre 2024/150). Par ces motifs, la Chambre des recours pénale prononce : I. Le recours est sans objet. II. La cause est rayée du rôle. III. L’indemnité allouée à Me Malika Belet, défenseur d’office de X.________, est fixée à 836 fr. (huit cent trente-six francs). IV. Les frais d’arrêt, par 330 fr. (trois cent trente francs), ainsi que l’indemnité allouée à Me Malika Belet, par 836 fr. (huit cent trente-six francs), sont laissés à la charge de l’Etat. V. L’arrêt est exécutoire. Le président : La greffière : Du Le présent arrêt est notifié par l'envoi d'une copie complète à : - Me Malika Belet, avocate (pour X.________), - Ministère public central, 12J070</w:t>
      </w:r>
    </w:p>
    <w:p>
      <w:r>
        <w:t>- 4 - et communiqué à : - Mme la Présidente du Tribunal des mesures de contrainte, - Mme la Procureure du Ministère public cantonal Strada,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 12J070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