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PE25.024696 vom 6. Januar 2026</w:t>
      </w:r>
    </w:p>
    <w:p>
      <w:r>
        <w:t>VD Tribunal cantonal, 2026-01-06, FR</w:t>
      </w:r>
    </w:p>
    <w:p>
      <w:r>
        <w:rPr>
          <w:b/>
        </w:rPr>
        <w:t xml:space="preserve">Quelle: </w:t>
      </w:r>
      <w:r>
        <w:t>https://mcp.opencaselaw.ch/entscheid/vd_gerichte_PE25.024696</w:t>
      </w:r>
    </w:p>
    <w:p>
      <w:r>
        <w:t>FR: VD_GERICHTE PE25.024696 du 6 janvier 2026</w:t>
      </w:r>
    </w:p>
    <w:p>
      <w:r>
        <w:t>IT: VD_GERICHTE PE25.024696 del 6 gennaio 2026</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(art. 356 al. 2 CPP, applicable aux ordonnances pénales municipales par renvoi de l’art. 10 LContr [loi vaudoise sur les contraventions du 19 mai 2009 ; BLV 312.11]) est ainsi susceptible de recours selon les art. 393 ss CPP. Le recours doit être adressé par écrit, dans un délai de dix jours dès la notification de la décision attaquée (art. 396 al. 1 CPP ; art. 384 let. 12J001</w:t>
      </w:r>
    </w:p>
    <w:p>
      <w:r>
        <w:t>- 4 - b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 Le délai de dix jours pour recourir – qui ne peut pas être prolongé (art. 89 al. 1 CPP) – commence à courir le jour qui suit la notification de l’ordonnance entreprise (art. 90 al. 1 et 384 let. b CPP ; Calame, in : Jeanneret et al. [éd.], Commentaire romand, Code de procédure pénale suisse, 2e éd. 2019, n. 3 ad art. 384 CPP). Il est réputé observé si le recours est remis au plus tard le dernier jour du délai à l’autorité pénale, à la Poste suisse, à une représentation consulaire ou diplomatique suisse ou, s’agissant de personnes détenues, à la direction de l’établissement carcéral (art. 91 al. 2 CPP). Si le dernier jour du délai est un samedi, un dimanche ou un jour férié selon le droit fédéral ou cantonal, le délai expire le premier jour ouvrable qui suit (art. 90 al. 2 CPP).</w:t>
      </w:r>
    </w:p>
    <w:p>
      <w:r>
        <w:rPr>
          <w:b/>
        </w:rPr>
        <w:t>E. 1.2</w:t>
      </w:r>
    </w:p>
    <w:p>
      <w:r>
        <w:t>En l’espèce, le prononcé du 18 novembre 2025 a été adressé le même jour, par pli recommandé, à A.________. Selon le suivi d’envoi des recommandés de la Poste suisse, ce pli a été distribué au recourant le 20 novembre 2025. Le délai de dix jours pour recourir a ainsi commencé à courir le lendemain de cette dernière date et arrivait à échéance le 30 novembre 2025. Cette date tombant un dimanche, il était reporté au 1er décembre 2025. Partant, le recours déposé le 26 décembre 2025 est tardif et donc irrecevable.</w:t>
      </w:r>
    </w:p>
    <w:p>
      <w:r>
        <w:rPr>
          <w:b/>
        </w:rPr>
        <w:t>E. 2.1</w:t>
      </w:r>
    </w:p>
    <w:p>
      <w:r>
        <w:t>L'art. 395 let. a CPP prévoit que, si l’autorité de recours est un tribunal collégial, ce qui est le cas de la Chambre des recours pénale du Tribunal cantonal, laquelle statue à trois juges (art. 67 al. 1 let. 1 LOJV ; art. 12 al. 1 ROTC [règlement organique du Tribunal cantonal du 13 novembre 2007 ; BLV 173.31.1]), sa direction de la procédure statue seule sur le recours lorsqu’il porte exclusivement sur des contraventions. 12J001</w:t>
      </w:r>
    </w:p>
    <w:p>
      <w:r>
        <w:t>- 5 -</w:t>
      </w:r>
    </w:p>
    <w:p>
      <w:r>
        <w:rPr>
          <w:b/>
        </w:rPr>
        <w:t>E. 2.2</w:t>
      </w:r>
    </w:p>
    <w:p>
      <w:r>
        <w:t>En l’espèce, dans la mesure où le recours porte exclusivement sur une contravention, un membre de la Chambre des recours pénale est compétent pour statuer en qualité de juge unique (art. 13 al. 2 LVCPP).</w:t>
      </w:r>
    </w:p>
    <w:p>
      <w:r>
        <w:rPr>
          <w:b/>
        </w:rPr>
        <w:t>E. 3</w:t>
      </w:r>
    </w:p>
    <w:p>
      <w:r>
        <w:t>Au vu de ce qui précède, le recours doit être déclaré irrecevable, sans échange d’écritures (art. 390 al. 2 CPP). Les frais de la procédure de recours, constitués du seul émolument d’arrêt (art. 422 al. 1 CPP), par 450 fr. (art. 20 al. 1 TFIP [tarif des frais de procédure et indemnités en matière pénale du 28 septembre 2010 ; BLV 312.03.1]), seront mis à la charge du recourant, qui succombe (art. 428 al. 1 CPP). Par ces motifs, le Juge unique prononce : I. Le recours est irrecevable. II. Les frais d’arrêt, par 450 fr. (quatre cent cinquante francs), sont mis à la charge d’A.________. III. L’arrêt est exécutoire. Le juge unique : La greffière : Du Le présent arrêt est notifié par l'envoi d'une copie complète à : - A.________, - Ministère public central, 12J001</w:t>
      </w:r>
    </w:p>
    <w:p>
      <w:r>
        <w:t>- 6 - et communiqué à : - M. le Président du Tribunal de police de la Broye et du Nord vaudois, - M. le Président de la Commission de police d’Yverdon-les-Bains,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