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PE25.023791 vom 16. März 2026</w:t>
      </w:r>
    </w:p>
    <w:p>
      <w:r>
        <w:t>VD Tribunal cantonal, 2026-03-16, FR</w:t>
      </w:r>
    </w:p>
    <w:p>
      <w:r>
        <w:rPr>
          <w:b/>
        </w:rPr>
        <w:t xml:space="preserve">Quelle: </w:t>
      </w:r>
      <w:r>
        <w:t>https://mcp.opencaselaw.ch/entscheid/vd_gerichte_PE25.023791</w:t>
      </w:r>
    </w:p>
    <w:p>
      <w:r>
        <w:t>FR: VD_GERICHTE PE25.023791 du 16 mars 2026</w:t>
      </w:r>
    </w:p>
    <w:p>
      <w:r>
        <w:t>IT: VD_GERICHTE PE25.023791 del 16 marzo 2026</w:t>
      </w:r>
    </w:p>
    <w:p>
      <w:pPr>
        <w:pStyle w:val="Heading2"/>
      </w:pPr>
      <w:r>
        <w:t>Volltext</w:t>
      </w:r>
    </w:p>
    <w:p>
      <w:r>
        <w:t>TRIBUNAL CANTONAL PE25.***-*** 129 CHAMBRE DE S RECO URS PEN ALE __________________________________________ Arrêt du 16 mars 2026 Composition : Mme ELKAIM, présidente M. Maillard et Mme Byrde, juges Greffière : Mme Vuagniaux ***** Art. 29 al. 2 Cst. ; 3 al. 2 let. c, 197 al. 1 et 255 al. 1 CPP Statuant sur le recours interjeté le 23 décembre 2025 par X.________ contre l’ordonnance rendue le 15 décembre 2025 par le Ministère public de l’arrondissement de l’Est vaudois dans la cause no PE25.023791, la Chambre des recours pénale considère : En f ait : A. a) X.________, de nationalité E***, titulaire d’un permis B, est né le ***2007. Son casier judiciaire suisse comporte une condamnation, le 6 août 2025, par le Ministère public de l’arrondissement de l’Est vaudois (ci- 12J010</w:t>
      </w:r>
    </w:p>
    <w:p>
      <w:r>
        <w:t>- 2 - après : Ministère public), à 40 jours-amende à 30 fr. le jour, avec sursis pendant 3 ans, et à une amende de 300 fr. pour blanchiment d’argent. b) Le 13 novembre 2025, le Ministère public a ouvert une enquête pénale contre X.________ pour agression, injure et menaces. Les faits suivants lui sont reprochés : 1. Le 27 avril 2025, à Q***, X.________ aurait injurié Z.________. 2. Le 27 avril 2025, à R***, en compagnie de R.________, S.________ et T.________ (mineurs déférés séparément), X.________ aurait asséné des coups de poing et des coups de pied à Z.________, lui occasionnant ainsi des blessures. En outre, il lui aurait dit : « essaie de porter plainte, tu verras ». B. Par ordonnance du 15 décembre 2025, le Ministère public a ordonné l’établissement du profil ADN de X.________ à partir du prélèvement no 3362693993 (I) et a dit que les frais suivaient le sort de la cause au fond (II). La procureure a retenu qu’au vu des faits reprochés au prévenu et des infractions en cause, l’établissement du profil ADN de celui-ci était adéquat et respectait le principe de proportionnalité. C. Par acte du 23 décembre 2025, X.________ a recouru contre cette ordonnance, en concluant, avec suite de frais et dépens, préalablement à l’octroi de l’assistance judiciaire et à la désignation de Me Domenico Di Cicco comme défenseur d’office, et principalement à l’annulation de l’ordonnance du 15 décembre 2025. Le 12 janvier 2026, Z.________ a renoncé à se déterminer sur le recours. Le 16 janvier 2026, le Ministère public a renoncé à se déterminer sur le recours, en se référant à l’ordonnance querellée. 12J010</w:t>
      </w:r>
    </w:p>
    <w:p>
      <w:r>
        <w:t>- 3 - En dro it : 1. 1.1 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ordonnant l’établissement d’un profil ADN est ainsi susceptible de recours (CREP 11 décembre 2024/898 ; CREP 6 novembre 2024/815 ; CREP 3 octobre 2024/694). Ce recours s’exerce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 2.1 Le recourant soutient que l’ordonnance attaquée ne mentionne ni les motifs pour lesquels l’établissement de son profil ADN permettrait d’élucider les infractions qui lui sont reprochées (art. 255 al. 1 CPP), ni s’il existe des indices concrets laissant supposer qu’il pourrait avoir commis d’autres crimes ou délits (art. 255 al. 1bis CPP). Il ajoute qu’il n’y a pas davantage d’arguments ni de motifs quant au caractère proportionné de cette mesure. 2.2 12J010</w:t>
      </w:r>
    </w:p>
    <w:p>
      <w:r>
        <w:t>- 4 - 2.2.1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12J010</w:t>
      </w:r>
    </w:p>
    <w:p>
      <w:r>
        <w:t>- 5 - 1 et 393 al. 2 CPP ; TF 1B_143/2022 du 30 août 2022 consid. 2 ; CREP 28 août 2024/614 ; CREP 22 septembre 2023/756 ; CREP 1er mars 2023/104). 2.2.2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2.2.3 Aux termes de l’art. 255 al. 1 let. a CPP, pour élucider le crime ou le délit sur lequel porte la procédure, le prélèvement d’un échantillon et l’établissement d’un profil d’ADN peuvent être ordonnés sur le prévenu. Selon l’art. 255 al. 1bis CPP, le prélèvement d’un échantillon et l’établissement d’un profil d’ADN peuvent aussi être ordonnés sur le prévenu si des indices concrets laissent présumer qu’il pourrait avoir commis d’autres crimes ou délits. En vertu de l’art. 257 CPP, dans le jugement qu’il rend, le tribunal peut ordonner le prélèvement d’un échantillon et l’établissement 12J010</w:t>
      </w:r>
    </w:p>
    <w:p>
      <w:r>
        <w:t>- 6 - d’un profil d’ADN sur une personne condamnée pour un crime ou un délit si des indices concrets laissent présumer qu’elle pourrait commettre d’autres crimes ou délits. Le profil d'ADN a notamment pour but d'éviter de se tromper sur l'identification d'une personne ou de jeter le soupçon sur des innocents ; il peut aussi avoir des effets préventifs et contribuer à la protection de tiers (ATF 147 I 372 consid. 2.1 ; ATF 145 IV 263 consid. 3.3 ; TF 7B_938/2024 du 31 mars 2025 consid. 2.1 ; TF 7B_152/2023 du 2 juillet 2024 consid. 2.1.2 ; TF 1B_259/2022 du 23 juin 2023 consid. 3). Malgré ces indéniables avantages, l'art. 255 CPP n'autorise pas le prélèvement d'échantillons d'ADN et leur analyse de manière systématique (ATF 147 I 372 consid. 2.1 et les réf ; TF 7B_938/2024 du 31 mars 2025 consid. 2.1).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 ATF 145 IV 263 consid. 3.4 ; TF 7B_152/2023 du 2 juillet 2024 consid. 2.1.3 ; TF 1B_259/2022 du 23 juin 2023 consid. 4.3).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L’art. 257 CPP permet l’établissement d’un profil d’ADN dans le but d’élucider d’éventuelles infractions futures. Etant donné qu’il s’agit d’un pronostic de comportement, ce n’est pas le ministère public durant l’instruction, mais le tribunal qui rend le jugement (ou le ministère public en procédure de l’ordonnance pénale) qui peut ordonner un tel acte. Les éléments permettant d’établir un pronostic sont réunis à la fin des débats ou de l’instruction, mais ne le seraient pas lorsque débute 12J010</w:t>
      </w:r>
    </w:p>
    <w:p>
      <w:r>
        <w:t>- 7 - l’instruction (Message du Conseil fédéral du 28 août 2019 relatif à la modification du Code de procédure pénale, FF 2019 pp. 6351 ss, spéc. p. 6405). 2.3 En l’espèce, le Ministère public indique qu’« au vu des reprochés au prévenu et des infractions en cause, l’établissement de son profil ADN est adéquat et respecte le principe de proportionnalité. Il doit donc être ordonné ». Cette motivation n’expose pas en quoi l’établissement du profil ADN du recourant permettrait d’élucider les crimes ou délits qui lui sont reprochés dans la présente procédure. Elle n’explique pas non plus si, éventuellement, il existe des indices concrets laissant supposer que le recourant pourrait avoir commis d’autres crimes ou délits par le passé, étant précisé que l’établissement du profil ADN du prévenu pour des crimes ou délits qu’il pourrait commettre dans le futur ne peut pas être ordonné à ce stade de la procédure (art. 257 CPP). Il n’y a pas davantage de raisonnement quant au caractère proportionné de cette mesure. Dans ces conditions, force est de constater que le droit d’être entendu du recourant a été violé pour défaut de motivation. Bien que disposant d’un plein pouvoir d’examen en fait et en droit, la Cour de céans ne peut pas guérir ce vice de procédure, le respect du principe de la double instance devant être garanti au recourant (ATF 143 IV 408 consid. 6.1 ; TF 6B_1269/2017 du 16 janvier 2019 consid. 1.4 ; CREP 22 février 2024/134 consid. 2.3). Pour le surplus, contrairement à ce que soutient le recourant (mémoire de recours, n. 18, p. 4), le prélèvement d’un échantillon ADN a bien été effectué sur sa personne par le policier A.________ (cf. formule orange « Avis de passage aux mesures signalétiques avec ADN ; mandat écrit au sens de l’art. 260 al. 3 CPP »). 3. Me Domenico Di Cicco a été désigné en qualité de défenseur d’office du prévenu X.________ le 10 décembre 2025. Dans la mesure où le 12J010</w:t>
      </w:r>
    </w:p>
    <w:p>
      <w:r>
        <w:t>- 8 - droit à un défenseur d’office en matière pénale vaut pour toutes les étapes de la procédure et ne prend fin qu’à l’épuisement des voies de droit régie par le CPP – l’assistance judiciaire pour la procédure devant le Tribunal fédéral faisant en revanche l’objet d’une nouvelle décision (art. 64 LTF [loi sur le Tribunal fédéral du 17 juin 2005 ; RS 173.110]) –, la conclusion préalable de X.________ tendant à être mis au bénéfice d’une défense d’office pour la procédure de recours est superflue (CREP 4 mai 2023/291 ; CREP 26 mars 2024/235). 4. Il résulte de ce qui précède que le recours doit être admis, l’ordonnance entreprise annulée et le dossier de la cause renvoyé au Ministère public pour qu’il rende une décision dûment motivée dans un délai de 10 jours dès la notification du présent arrêt, à défaut de quoi le prélèvement ADN no 3362693993, non exploitable, sera détruit. Les frais de la procédure recours sont fixés à 880 fr. (art. 20 al. 1 TFIP [tarif des frais de procédure et indemnités en matière pénale du 28 septembre 2010 ; BLV 312.03.1]). Au vu du travail accompli par Me Domenico Di Cicco, défenseur d'office du recourant, il sera retenu 3 h d'activité d’avocat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8,1 % de TVA sur le tout, soit 44 fr. 61, de sorte que l'indemnité d'office s'élève au total à 596 fr. en chiffres ronds. Les frais de la procédure de recours et l’indemnité d’office seront laissés à la charge de l’Etat (art. 428 al. 4 CPP). 12J010</w:t>
      </w:r>
    </w:p>
    <w:p>
      <w:r>
        <w:t>- 9 - Par ces motifs, la Chambre des recours pénale prononce : I. Le recours est admis. II. L’ordonnance du 15 décembre 2025 est annulée. III. Le dossier de la cause est renvoyé au Ministère public de l’arrondissement de l’Est vaudois pour qu’il procède dans le sens des considérants dans un délai de 10 jours dès la notification du présent arrêt, à défaut de quoi le prélèvement ADN no 3362693993 sera détruit. IV. L’indemnité allouée à Me Domenico Di Cicco, défenseur d’office de X.________, est fixée à 596 fr. (cinq cent nonante-six francs). V. Les frais d’arrêt, par 880 fr. (huit cent huitante francs), ainsi que l’indemnité allouée à Me Domenico Di Cicco, par 596 fr. (cinq cent nonante-six francs), sont laissés à la charge de l’Etat. VI. L’arrêt est exécutoire. La présidente : La greffière : Du Le présent arrêt, dont la rédaction a été approuvée à huis clos, est notifié, par l'envoi d'une copie complète, à : - Me Domenico Di Cicco, avocat (pour X.________), - Me Albert Habib, avocat (pour Z.________), - Ministère public central, 12J010</w:t>
      </w:r>
    </w:p>
    <w:p>
      <w:r>
        <w:t>- 10 - et communiqué à : - Mme la Procureure assistante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