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PE25.023478 vom 12. Dezember 2025</w:t>
      </w:r>
    </w:p>
    <w:p>
      <w:r>
        <w:t>VD Tribunal cantonal, 2025-12-12, FR</w:t>
      </w:r>
    </w:p>
    <w:p>
      <w:r>
        <w:rPr>
          <w:b/>
        </w:rPr>
        <w:t xml:space="preserve">Quelle: </w:t>
      </w:r>
      <w:r>
        <w:t>https://mcp.opencaselaw.ch/entscheid/vd_gerichte_PE25.023478</w:t>
      </w:r>
    </w:p>
    <w:p>
      <w:r>
        <w:t>FR: VD_GERICHTE PE25.023478 du 12 décembre 2025</w:t>
      </w:r>
    </w:p>
    <w:p>
      <w:r>
        <w:t>IT: VD_GERICHTE PE25.023478 del 12 dicembre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acte du 14 octobre 2025, B.________, par son conseil de choix, a déposé plainte pénale auprès du Ministère public de l’arrondissement de l’Est vaudois contre inconnu en raison d’infractions contre l’intégrité sexuelle dont elle aurait été la victime. 10J020</w:t>
      </w:r>
    </w:p>
    <w:p>
      <w:r>
        <w:t>- 2 - A l’appui de sa plainte, la prénommée a formulé des réquisitions de preuve, réitérées les 21 et 27 octobre 2025.</w:t>
      </w:r>
    </w:p>
    <w:p>
      <w:r>
        <w:rPr>
          <w:b/>
        </w:rPr>
        <w:t>E. 2</w:t>
      </w:r>
    </w:p>
    <w:p>
      <w:r>
        <w:t>Par acte du 13 novembre 2025, B.________ a recouru auprès de la Chambre des recours pénale pour déni de justice, en concluant à ce qu’il soit ordonné au Ministère public de statuer sur les réquisitions de preuve qu’elle avait formulées.</w:t>
      </w:r>
    </w:p>
    <w:p>
      <w:r>
        <w:rPr>
          <w:b/>
        </w:rPr>
        <w:t>E. 3</w:t>
      </w:r>
    </w:p>
    <w:p>
      <w:r>
        <w:t>Le 26 novembre 2025, interpellé à cet effet, la procureure a notamment indiqué qu’un mandat d’investigation avait récemment été confié à la police.</w:t>
      </w:r>
    </w:p>
    <w:p>
      <w:r>
        <w:rPr>
          <w:b/>
        </w:rPr>
        <w:t>E. 4</w:t>
      </w:r>
    </w:p>
    <w:p>
      <w:r>
        <w:t>Le 10 décembre 2025, interpellé à son tour, le conseil de B.________ a déclaré retirer le recours, dans la mesure où il n’avait plus d’objet compte tenu des mesures d’instruction entreprises.</w:t>
      </w:r>
    </w:p>
    <w:p>
      <w:r>
        <w:rPr>
          <w:b/>
        </w:rPr>
        <w:t>E. 5</w:t>
      </w:r>
    </w:p>
    <w:p>
      <w:r>
        <w:t>octobre 2007 ; RS 312.0]).</w:t>
      </w:r>
    </w:p>
    <w:p>
      <w:r>
        <w:rPr>
          <w:b/>
        </w:rPr>
        <w:t>E. 6</w:t>
      </w:r>
    </w:p>
    <w:p>
      <w:r>
        <w:t>Les frais de la procédure de recours, constitués de l’émolument d’arrêt, par 330 fr., seront laissés à la charge de l’Etat dès lors que le recours est devenu sans objet en raison d’un changement de circonstances qui n’est pas imputable au recourant (TF 1B_308/2021 du 5 juillet 2021 consid. 3 ; TF 1B_123/2021 du 27 avril 2021 consid. 7.2). Aucune indemnité n’a été demandée. 10J020</w:t>
      </w:r>
    </w:p>
    <w:p>
      <w:r>
        <w:t>- 3 - Par ces motifs, la Chambre des recours pénale prononce : I. Il est pris acte du retrait du recours. II. La cause est rayée du rôle. III. Les frais d’arrêt, par 330 fr. (trois cent trente francs), sont laissés à la charge de l’Etat. IV. L’arrêt est exécutoire. Le président : Le greffier : Du Le présent arrêt, dont la rédaction a été approuvée à huis clos, est notifié, par l'envoi d'une copie complète, à : - Me Guillaume Bénard, avocat (pour B.________), - Ministère public central, et communiqué à : - Mme la Procureure de l’arrondissement de l’est vaudois, par l’envoi de photocopies. 10J020</w:t>
      </w:r>
    </w:p>
    <w:p>
      <w:r>
        <w:t>- 4 - Le présent arrêt peut faire l'objet d'un recours en matière pénale devant le Tribunal fédéral au sens des art. 78 ss LTF (loi du 17 juin 2005 sur le Tribunal fédéral ; RS 173.110). Ce recours doit être déposé devant le Tribunal fédéral dans les trente jours qui suivent la notification de l'expédition complète (art. 100 al. 1 LTF). Le greffier : 10J020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