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PE25.022066 vom 7. November 2025</w:t>
      </w:r>
    </w:p>
    <w:p>
      <w:r>
        <w:t>VD Tribunal cantonal, 2025-11-07, FR</w:t>
      </w:r>
    </w:p>
    <w:p>
      <w:r>
        <w:rPr>
          <w:b/>
        </w:rPr>
        <w:t xml:space="preserve">Quelle: </w:t>
      </w:r>
      <w:r>
        <w:t>https://mcp.opencaselaw.ch/entscheid/vd_gerichte_PE25.022066</w:t>
      </w:r>
    </w:p>
    <w:p>
      <w:r>
        <w:t>FR: VD_GERICHTE PE25.022066 du 7 novembre 2025</w:t>
      </w:r>
    </w:p>
    <w:p>
      <w:r>
        <w:t>IT: VD_GERICHTE PE25.022066 del 7 novembre 2025</w:t>
      </w:r>
    </w:p>
    <w:p>
      <w:pPr>
        <w:pStyle w:val="Heading2"/>
      </w:pPr>
      <w:r>
        <w:t>Erwägungen</w:t>
      </w:r>
    </w:p>
    <w:p>
      <w:r>
        <w:rPr>
          <w:b/>
        </w:rPr>
        <w:t>E. 1.1</w:t>
      </w:r>
    </w:p>
    <w:p>
      <w:r>
        <w:t>Le recours a été déposé en temps utile (art. 396 al. 1 CPP [Code de procédure pénale suisse du 5 octobre 2007 ; RS 312.0]), dans les formes prescrites (art. 385 al. 1 CPP), contre une ordonnance de classement rendue par une autorité pénale compétente en matière de contravention (art. 393 al. 1 let. a CPP), auprès de l'autorité compétente qui, dans le canton de Vaud, est la Chambre des recours pénale (art. 80 LOJV [loi d'organisation judiciaire du 12 septembre 1979 ; BLV 173.01] ; art. 13 LVCPP [loi d’introduction du Code de procédure pénale suisse du 19 mai 2009 ; BLV 312.01]).</w:t>
      </w:r>
    </w:p>
    <w:p>
      <w:r>
        <w:t>- 3 -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w:t>
      </w:r>
    </w:p>
    <w:p>
      <w:r>
        <w:rPr>
          <w:b/>
        </w:rPr>
        <w:t>E. 1.2</w:t>
      </w:r>
    </w:p>
    <w:p>
      <w:r>
        <w:t>S’agissant de la recevabilité du recours, il faut encore examiner si la recourante a la qualité pour recourir contre l’ordonnance contestée.</w:t>
      </w:r>
    </w:p>
    <w:p>
      <w:r>
        <w:rPr>
          <w:b/>
        </w:rPr>
        <w:t>E. 1.2.1</w:t>
      </w:r>
    </w:p>
    <w:p>
      <w:r>
        <w:t>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[ci-après : CR CPP], n. 4 ad art. 382 CPP ; Lieber, in : Donatsch/Lieber/Summers/Wohlers [éd.], Kommentar zur Schweizerischen Strafprozessordnung, 3e éd., Zurich/Bâle/Genève 2020 [ci-après : Kommentar StPO],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CR CPP op. cit., n. 4 ad art. 382 CPP ; Lieber in : Kommentar StPO, op. cit., n. 9 ad art. 382 StPO). Elle n'est donc pas susceptible d'être entreprise par un recours (TF 1B_188/2018 du</w:t>
      </w:r>
    </w:p>
    <w:p>
      <w:r>
        <w:rPr>
          <w:b/>
        </w:rPr>
        <w:t>E. 1.2.2</w:t>
      </w:r>
    </w:p>
    <w:p>
      <w:r>
        <w:t>La recourante soutient que l'accident n'a pas été provoqué par une erreur de conduite de sa part mais par un évènement extérieur imprévisible, dès lors qu'elle avait été contrainte de freiner brusquement pour éviter la collision avec un mouton, ce qui avait entraîné sa chute. Elle n'aurait ainsi pas commis d'infraction et se plaint du fait que l'ordonnance de classement retiendrait l'inverse dans sa motivation. Quand bien même l'argument de la recourante serait fondé, il y a lieu de constater que le dispositif de l'ordonnance se limite à classer la procédure pénale ouverte contre la recourante et à laisser les frais à la charge de l'Etat. Dès lors, l’objet du recours ne pouvant être que le dispositif d’une décision à l’exclusion de ses motifs, et le dispositif étant en l'occurrence entièrement en faveur de la recourante, celle-ci n’a pas d’intérêt juridiquement protégé à contester l’ordonnance de classement. Le recours est donc irrecevable.</w:t>
      </w:r>
    </w:p>
    <w:p>
      <w:r>
        <w:rPr>
          <w:b/>
        </w:rPr>
        <w:t>E. 2</w:t>
      </w:r>
    </w:p>
    <w:p>
      <w:r>
        <w:t>LVCPP).</w:t>
      </w:r>
    </w:p>
    <w:p>
      <w:r>
        <w:rPr>
          <w:b/>
        </w:rPr>
        <w:t>E. 3</w:t>
      </w:r>
    </w:p>
    <w:p>
      <w:r>
        <w:t>En définitive, le recours doit être déclaré irrecevable. Les frais de la procédure de recours, constitués du seul émolument d’arrêt (art. 422 al. 1 CPP), par 440 fr. (art. 20 al. 1 et 2 TFIP [tarif des frais de procédure et indemnités en matière pénale du 28 septembre 2010 ; BLV 312.03.1]), sont exceptionnellement laissés à la charge de l’Etat (art. 423 al. 1 CPP).</w:t>
      </w:r>
    </w:p>
    <w:p>
      <w:r>
        <w:t>- 5 - Par ces motifs, le Juge unique prononce : I. Le recours est irrecevable. II. Les frais d'arrêt, par 440 fr. (quatre cent quarante francs), sont laissés à la charge de l'Etat. III. L’arrêt est exécutoire. Le Juge unique : Le greffier : Du Le présent arrêt, dont la rédaction a été approuvée à huis clos, est notifié, par l'envoi d'une copie complète, à : - Mme N.________, - Ministère public central, et communiqué à : - M. le Préfet du district d'Aigle,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