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PE25.021448 vom 4. Mai 2026</w:t>
      </w:r>
    </w:p>
    <w:p>
      <w:r>
        <w:t>VD Tribunal cantonal, 2026-05-04, FR</w:t>
      </w:r>
    </w:p>
    <w:p>
      <w:r>
        <w:rPr>
          <w:b/>
        </w:rPr>
        <w:t xml:space="preserve">Quelle: </w:t>
      </w:r>
      <w:r>
        <w:t>https://mcp.opencaselaw.ch/entscheid/vd_gerichte_PE25.021448</w:t>
      </w:r>
    </w:p>
    <w:p>
      <w:r>
        <w:t>FR: VD_GERICHTE PE25.021448 du 4 mai 2026</w:t>
      </w:r>
    </w:p>
    <w:p>
      <w:r>
        <w:t>IT: VD_GERICHTE PE25.021448 del 4 maggio 2026</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et dans les formes prescrites, par la partie plaignante qui a qualité pour recourir (art. 382 al. 1 CPP), le recours est recevable. 12J010</w:t>
      </w:r>
    </w:p>
    <w:p>
      <w:r>
        <w:t>- 5 -</w:t>
      </w:r>
    </w:p>
    <w:p>
      <w:r>
        <w:rPr>
          <w:b/>
        </w:rPr>
        <w:t>E. 2.1</w:t>
      </w:r>
    </w:p>
    <w:p>
      <w:r>
        <w:t>La recourante reproche au Ministère public d’avoir refusé d’entrer en matière sur sa plainte. Invoquant une violation du principe in dubio pro duriore, elle soutient que les versions des protagonistes seraient contradictoires et que le dossier révélerait des indices sérieux et suffisants laissant présumer la commission d’infractions contre son honneur ; à cet égard, elle fait valoir que la vidéo versée au dossier démontrerait l’attitude agressive de D.________ à son encontre et les propos injurieux qu’il lui aurait tenus, et que le témoignage de F.________ confirmerait que D.________ se serait énervé contre elle, précisant toutefois que les faits dont il avait été le témoin n’étaient pas les mêmes que ceux figurant sur la vidéo produite. Elle fait par ailleurs grief au procureur de ne pas avoir procédé à l’audition d’un autre témoin, prénommé A.________, lequel serait en mesure de confirmer les insultes proférées par D.________ en sa présence. Elle relève enfin que le prévenu aurait admis l’avoir harcelée d’appels téléphoniques pendant environ deux semaines et conteste l’appréciation du Ministère public, selon laquelle ces faits ne seraient pas punissables ou qu’ils seraient en tout état de cause de peu d’importance.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L’art. 310 al. 1 let. a CPP doit être appliqué conformément à l'adage « in dubio pro duriore », qui découle du principe de la légalité (art.</w:t>
      </w:r>
    </w:p>
    <w:p>
      <w:r>
        <w:rPr>
          <w:b/>
        </w:rPr>
        <w:t>E. 2.2.2</w:t>
      </w:r>
    </w:p>
    <w:p>
      <w:r>
        <w:t>Se rend coupable d’injure quiconque, par la parole, l’écriture, l’image, le geste ou par des voies de fait, attaque autrui dans son honneur (art. 177 al. 1 CP). L'honneur que protège l'art. 177 CP est le sentiment et la réputation d'être une personne honnête et respectable, c'est-à-dire le droit de ne pas être méprisé en tant qu'être humain (ATF 132 IV 112 consid. 2.1 ; TF 6B_548/2024 du 11 août 2025 consid. 2.1 ; TF 6B_589/2024 du 17 janvier 2025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6B_548/2024 précité consid. 2.1 ; TF 6B_589/2024 précité consid. 3.1 ; TF 6B_1052/2023 du 4 mars 2024 consid. 1.1). 12J010</w:t>
      </w:r>
    </w:p>
    <w:p>
      <w:r>
        <w:t>- 7 -</w:t>
      </w:r>
    </w:p>
    <w:p>
      <w:r>
        <w:rPr>
          <w:b/>
        </w:rPr>
        <w:t>E. 2.2.3</w:t>
      </w:r>
    </w:p>
    <w:p>
      <w:r>
        <w:t>L’art. 179septies CP punit, sur plainte, quiconque utilise abusivement une installation de télécommunication pour inquiéter un tiers ou pour l’importuner. Cette disposition protège le droit personnel de la victime à ne pas être importunée par certains actes commis au moyen d'une installation de télécommunication (ATF 121 IV 131 consid. 5b et les références citées ; TF 6B_717/2020 du 26 novembre 2020 consid. 3.1). L'utilisation est abusive lorsqu'il apparaît que l'auteur ne tend pas vraiment à une communication d'informations ou de pensées, mais emploie plutôt ce moyen d'entrer en contact avec autrui dans le but d'importuner ou inquiéter la personne appelée (TF 6B_717/2020 précité consid. 3.1 ; Corboz, Les infractions en droit suisse, vol. I, 3e éd. 2010, n. 4 ad art. 179septies CP). Les cas typiques sont les appels nocturnes, les appels répétés (harcèlement), les appels sans message ou encore les appels contenant des propos obscènes (ATF 126 IV 216 consid. 2a ; TF 6B_717/2020 précité consid. 3.1 ; Corboz, op. cit., n. 6 ad art. 179septies CP). La notion d'abus doit être interprétée restrictivement. Le juge doit limiter l'interdiction contenue à l'art. 179septies CP à des comportements manifestement répréhensibles. L'atteinte aux droits de la personnalité par le moyen des télécommunications doit avoir une certaine intensité quantitative et/ou qualitative (ATF 126 IV 216 précité consid. 2b/aa ; TF 6B_717/2020 précité consid. 3.1 ; TF 6B_1088/2015 du 6 juin 2016 consid. 2.1). L'infraction est intentionnelle. En outre, l'auteur doit avoir pour but de déranger ou de faire peur (TF 6B_717/2020 précité consid. 3.1).</w:t>
      </w:r>
    </w:p>
    <w:p>
      <w:r>
        <w:rPr>
          <w:b/>
        </w:rPr>
        <w:t>E. 2.3</w:t>
      </w:r>
    </w:p>
    <w:p>
      <w:r>
        <w:t>En l’espèce, s’agissant des faits que D.________ aurait commis le 25 février 2025 sur le parking du restaurant, puis au carrefour entre la route des Plaines-du-Loup et l’avenue du Mont-Blanc, force est de constater, avec le Ministère public, que F.________, qui a pourtant assisté à l’intégralité de l’épisode, n’a pu confirmer ni l’existence des injures, ni celle des menaces alléguées par la plaignante. On ne discerne pas non plus la trace d’une injure dans l’enregistrement vidéo produit par la recourante ; en tout état de cause, celle-ci n’a pas déposé plainte en temps utile au sujet des propos enregistrés, étant précisé que, comme elle l’a indiqué dans son mémoire de recours, les faits dont F.________ a été le témoin ne sont pas les mêmes que 12J010</w:t>
      </w:r>
    </w:p>
    <w:p>
      <w:r>
        <w:t>- 8 - ceux qui figurent dans l’enregistrement vidéo. Dans ces conditions, et dès lors que D.________ conteste avoir injurié et menacé la recourante, c’est à juste titre que le procureur a considéré que les faits dénoncés ne pourraient pas être prouvés et que, partant, une condamnation du prévenu apparaissait hautement improbable. L’ordonnance de non-entrée en matière échappe donc à la critique de ce point de vue. Il en va différemment des insultes que le prévenu aurait proférées à l’adresse de la recourante à l’intérieur du bar S***. En effet, l’intéressée a déclaré, dans sa plainte, que son collègue de travail, dénommé A.________, dont elle a communiqué le numéro de téléphone, avait assisté aux faits. Le procureur ne pouvait donc pas, avant de se prononcer sur l’opportunité d’ouvrir une instruction pénale, faire l’économie de la démarche consistant à charger la police de procéder à l’identification et à l’interrogatoire de ce témoin. Le recours s’avère donc fondé sur ce point, l’ordonnance devant être annulée et la cause renvoyée au Ministère public pour qu’il procède dans ce sens et rende une nouvelle décision quant à l’ouverture d’une procédure pénale. Quant aux faits potentiellement constitutifs de l’infraction réprimée à l’art. 179septies CP, le raisonnement du Ministère public ne convainc pas. En effet, D.________ a reconnu qu’il avait « un peu trop » appelé la recourante sur son téléphone, entre 20 et 25 fois par jour, sur une durée de deux semaines. D’un point de vue quantitatif, pareil comportement paraît atteindre le degré d’intensité requis par la jurisprudence pour devoir être qualifié d’abusif. Contrairement à ce qu’a retenu le Ministère public, il importe peu que, ce faisant, le prévenu ait d’abord et surtout cherché à recouvrer une créance. En effet, il parait difficilement contestable que D.________ ait eu conscience qu’en agissant comme il l’a fait, il importunait la recourante, ou qu’il s’en soit à tout le moins accommodé, ce qui pourrait suffire pour admettre la réalisation de l’élément subjectif de l’infraction. Pour le reste, la Chambre de céans ne partage pas l’appréciation du procureur s’agissant de l’application de l’art. 52 CP. On ne voit pas, en effet, que les actes incriminés, même mis en rapport avec la faute de l’intéressé et leurs conséquences, puissent peser 12J010</w:t>
      </w:r>
    </w:p>
    <w:p>
      <w:r>
        <w:t>- 9 - significativement moins lourd que le cas typique de l’infraction réprimée à l’art. 179septies CP, au point de justifier qu’on renonce à poursuivre l’auteur (cf. ATF 138 IV 13 consid. 9, JdT 2012 IV 263). C’est donc à tort que le Ministère public a renoncé à ouvrir une instruction pénale à raison de ces faits. Le recours doit donc être admis sur ce point. 3. En définitive, le recours doit être partiellement admis et l’ordonnance entreprise annulée en tant qu’elle vaut non-entrée en matière sur la plainte de B.________ contre D.________ pour l’avoir, le 25 février 2025, insultée sur son lieu de travail devant un collègue et pour l’avoir harcelée d’appels téléphoniques pendant environ deux semaines. Elle sera maintenue pour le surplus. Le dossier de la cause sera renvoyé au Ministère public de l’arrondissement de Lausanne pour qu’il procède dans le sens des considérants. 3.1 La recourante requiert l’assistance judiciaire gratuite pour la procédure de recours. Les conditions posées par l’art. 136 al. 1 let. a CPP étant réalisées, il convient d’admettre cette requête et de désigner Me Zakia Arnouni, qui est déjà consultée, en qualité de conseil juridique gratuit de B.________ pour la procédure de recours. Me Zakia Arnouni a produit une liste d’opérations (P. 14) faisant état de 5 h 48 d’activité d’avocat au tarif horaire de 180 fr., débours et TVA en sus, dont il n’y a pas lieu de s’écarter. C’est ainsi une indemnité de conseil juridique gratuit de 1'152 fr. au total en chiffres arrondis qui sera allouée à Me Zakia Arnouni pour la procédure de recours, montant correspondant à 5 h 48 d’activité nécessaire d’avocat au tarif horaire de 180 fr., par 1’044 fr., à des débours forfaitaires à concurrence de 2 % des honoraires (art. 3bis al. 1 RAJ [règlement du 7 décembre 2010 sur l'assistance judiciaire en matière civile ; BLV 211.02.3], applicable par renvoi de l’art. 26b TFIP [tarif des frais judiciaires et indemnités en matière pénale du 28 septembre 2010 ; BLV 312.03.1]), par 20 fr. 90, et à la TVA au taux de 8,1 %, par 86 fr. 25. 12J010</w:t>
      </w:r>
    </w:p>
    <w:p>
      <w:r>
        <w:t>- 10 - 3.2 Vu le sort du recours, les frais de la procédure, constitués de l’émolument d’arrêt, par 1’100 fr. (art. 20 al. 1 TFIP), ainsi que de l’indemnité allouée au conseil juridique gratuit de la recourante, fixée à 1’152 fr., doivent être mis par moitié, soit par 1’126 fr., à la charge de B.________, qui succombe partiellement (art. 428 al. 1 CPP), le solde étant laissé à la charge de l’Etat. La part des frais de procédure incombant à B.________ ne peut toutefois être mise à sa charge, mais doit être provisoirement supportée par l’Etat, dès lors qu’elle bénéficie de l’assistance judiciaire, qui comprend notamment l’exonération des frais de procédure (art. 136 al. 2 let. b CPP ; Harari/Corminbœuf Harari, in : Kuhn/Jeanneret [éd.], Commentaire romand, Code de procédure pénale suisse, Bâle 2019 [ci-après : CR CPP], n. 51 ad art. 136 CPP). La recourante sera toutefois tenue de rembourser à l’Etat la part des frais mise à sa charge, et provisoirement supportée par l’Etat, dès que sa situation financière le permettra (art. 135 al. 4 CPP, par renvoi de l’art. 138 al. 1 CPP ; ATF 143 IV 154 consid. 2.3, JdT 2017 IV 347 ; Mazzuchelli/Postizzi, in : Niggli/Heer/ Wiprächtiger [éd.], Basler Kommentar, Schweizerische Strafprozessordnung, Jugendstrafprozessordnung, 3e éd., Bâle 2023, n. 4 ad Art. 138 StPO ; Harari/ Corminbœuf Harari, in : CR CPP, op. cit., n. 11 ad art. 138 CPP ; CREP 4 novembre 2024/790 consid. 7 ; CREP 23 janvier 2024/65 consid. 4 ; CREP 2 octobre 2023/1032 consid. 4). Le solde des frais sera définitivement laissé à la charge de l’Etat (art. 428 al. 4 CPP). Par ces motifs, la Chambre des recours pénale prononce : I. Le recours est partiellement admis. 12J010</w:t>
      </w:r>
    </w:p>
    <w:p>
      <w:r>
        <w:t>- 11 - II. L’ordonnance du 10 novembre 2025 est annulée en tant qu’elle refuse d’entrer en matière sur la plainte de B.________ contre D.________ pour l’avoir, le 25 février 2025, insultée sur son lieu de travail devant un collègue et pour l’avoir harcelée d’appels téléphoniques pendant environ deux semaines. Elle est maintenue pour le surplus. III. Le dossier de la cause est renvoyé au Ministère public de l’arrondissement de Lausanne pour qu’il procède dans le sens des considérants. IV. La requête d’assistance judiciaire est admise et Me Zakia Arnouni est désignée en qualité de conseil juridique gratuit de B.________ pour la procédure de recours. V. L’indemnité allouée à Me Zakia Arnouni est fixée à 1’152 fr. (mille cent cinquante-deux francs). VI. Les frais de la présente procédure, comprenant les frais d’arrêt, par 1’100 fr. (mille cent francs), ainsi que l’indemnité allouée au conseil juridique gratuit de la recourante, par 1’152 fr. (mille cent cinquante-deux francs), sont mis par moitié, soit par 1’126 fr. (mille cent vingt-six francs), à la charge de B.________, le solde étant laissé à la charge de l’Etat. La part des frais incombant à B.________ est provisoirement laissée à la charge de l’Etat. VII. Le remboursement à l’Etat de la moitié des frais de procédure, mis à la charge de B.________ conformément au chiffre VI ci-dessus et provisoirement supportés par l’Etat, ne sera exigible de la recourante que pour autant que sa situation financière le permette. VIII. L’arrêt est exécutoire. La présidente : La greffière : 12J010</w:t>
      </w:r>
    </w:p>
    <w:p>
      <w:r>
        <w:t>- 12 - Du Le présent arrêt, dont la rédaction a été approuvée à huis clos, est notifié, par l'envoi d'une copie complète, à : - Me Zakia Arnouni, avocate (pour B.________), - Ministère public central, et communiqué à : - M. le Procureur de l’arrondissement de Lausanne, - M.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r>
        <w:rPr>
          <w:b/>
        </w:rPr>
        <w:t>E. 5</w:t>
      </w:r>
    </w:p>
    <w:p>
      <w:r>
        <w:t>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12J010</w:t>
      </w:r>
    </w:p>
    <w:p>
      <w:r>
        <w:t>- 6 - faits ne sont pas punissables ou que les conditions à la poursuite pénale ne sont pas remplies (ATF 146 IV 68 consid. 2.1 ; TF 7B_988/2025 du 18 décembre 2025 consid. 4.2 ; TF 7B_147/2025 du 8 septembre 2025 consid. 2.2).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7B_147/2025 du 8 septembre 2025 consid. 2.2 ; TF 7B_617/2024 du 17 juillet 2025 consid. 2.4 ; TF 7B_106/2023 du 1er juillet 2025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