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PE25.020090 vom 19. Mai 2026</w:t>
      </w:r>
    </w:p>
    <w:p>
      <w:r>
        <w:t>VD Tribunal cantonal, 2026-05-19, FR</w:t>
      </w:r>
    </w:p>
    <w:p>
      <w:r>
        <w:rPr>
          <w:b/>
        </w:rPr>
        <w:t xml:space="preserve">Quelle: </w:t>
      </w:r>
      <w:r>
        <w:t>https://mcp.opencaselaw.ch/entscheid/vd_gerichte_PE25.020090</w:t>
      </w:r>
    </w:p>
    <w:p>
      <w:r>
        <w:t>FR: VD_GERICHTE PE25.020090 du 19 mai 2026</w:t>
      </w:r>
    </w:p>
    <w:p>
      <w:r>
        <w:t>IT: VD_GERICHTE PE25.020090 del 19 maggio 2026</w:t>
      </w:r>
    </w:p>
    <w:p>
      <w:pPr>
        <w:pStyle w:val="Heading2"/>
      </w:pPr>
      <w:r>
        <w:t>Erwägungen</w:t>
      </w:r>
    </w:p>
    <w:p>
      <w:r>
        <w:rPr>
          <w:b/>
        </w:rPr>
        <w:t>E. 1.1</w:t>
      </w:r>
    </w:p>
    <w:p>
      <w:r>
        <w:t>Par ordonnance du 20 mars 2026, le Ministère public de l’arrondissement de La Côte a refusé d’entrer en matière sur trois plaintes pénales déposées par U.________, D.________, G.________ et C.________ contre J.________, K.________, L.________, X.________, N.________, P.________ et R.________. 12J080</w:t>
      </w:r>
    </w:p>
    <w:p>
      <w:r>
        <w:t>- 2 -</w:t>
      </w:r>
    </w:p>
    <w:p>
      <w:r>
        <w:rPr>
          <w:b/>
        </w:rPr>
        <w:t>E. 1.2</w:t>
      </w:r>
    </w:p>
    <w:p>
      <w:r>
        <w:t>Par acte du 9 avril 2026, G.________, déclarant en outre représenter U.________, D.________ et C.________, a recouru contre cette ordonnance en concluant à son annulation et au renvoi de la cause au Ministère public pour ouverture d’une instruction pénale.</w:t>
      </w:r>
    </w:p>
    <w:p>
      <w:r>
        <w:rPr>
          <w:b/>
        </w:rPr>
        <w:t>E. 1.3</w:t>
      </w:r>
    </w:p>
    <w:p>
      <w:r>
        <w:t>Par avis du 14 avril 2026 envoyé sous pli recommandé, la direction de la procédure a imparti à G.________ un délai au 4 mai 2026 pour effectuer un dépôt de 1’210 fr. à titre de sûretés, avec l’indication qu’à défaut de paiement en temps utile, il ne serait pas entré en matière sur son recours. Le pli contenant cet envoi, qui a été adressé au recourant à l’adresse mentionnée dans le recours, est venu en retour à l’expéditeur avec la mention « non réclamé », le 23 avril 2026.</w:t>
      </w:r>
    </w:p>
    <w:p>
      <w:r>
        <w:rPr>
          <w:b/>
        </w:rPr>
        <w:t>E. 1.4</w:t>
      </w:r>
    </w:p>
    <w:p>
      <w:r>
        <w:t>Le versement des sûretés n’a pas été effectué dans le délai imparti.</w:t>
      </w:r>
    </w:p>
    <w:p>
      <w:r>
        <w:rPr>
          <w:b/>
        </w:rPr>
        <w:t>E. 2.1</w:t>
      </w:r>
    </w:p>
    <w:p>
      <w:r>
        <w:t>Sous réserve de l’assistance judiciaire gratuite pour la partie plaignante prévue à l’art. 136 CPP (Code de procédure pénale suisse du 5 octobre 2007 ; RS 312.0), la direction de la procédure de l’autorité de recours peut astreindre la partie plaignante à fournir des sûretés dans un délai déterminé pour couvrir les frais et indemnités éventuels (art. 383 al. 1 CPP). Si les sûretés ne sont pas fournies dans le délai imparti, l’autorité de recours n’entre pas en matière sur le recours (art. 383 al. 2 CPP ; TF 7B_381/2023 du 13 novembre 2023). Les sûretés sont réputées fournies dans le délai lorsqu’elles sont remises à l’autorité de recours, versées en sa faveur à la poste suisse, ou encore débitées d’un compte bancaire ou postal suisse le dernier jour du délai au plus tard (cf. art. 91 al. 1 et 5 CPP ; Calame, in : Commentaire romand, Code de procédure pénale suisse, 2e éd., Bâle 2019, n. 6 ad art. 12J080</w:t>
      </w:r>
    </w:p>
    <w:p>
      <w:r>
        <w:t>- 3 - 383 CPP ; Moreillon/Parein-Reymond, Petit Commentaire, Code de procédure pénale, 2e éd., Bâle 2016, n. 9 ad art. 383 CPP).</w:t>
      </w:r>
    </w:p>
    <w:p>
      <w:r>
        <w:rPr>
          <w:b/>
        </w:rPr>
        <w:t>E. 2.2</w:t>
      </w:r>
    </w:p>
    <w:p>
      <w:r>
        <w:t>Selon l’art. 85 al. 4 let. a CPP, un prononcé est réputé notifié lorsque, expédié par lettre signature, il n’a pas été retiré dans les sept jours à compter de la tentative de remise infructueuse de remise du pli, si la personne concernée devait s’attendre à une telle remise.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(TF 6B_1135/2021 du 9 mai 2022 consid. 3.2 ; ATF 146 IV 30 consid. 1.1.2). Le devoir procédural d’avoir à s’attendre avec une certaine vraisemblance à recevoir la notification d’un acte officiel naît avec l’ouverture d’un procès et vaut pendant toute la durée de la procédure (TF 6B_1391/2021 du 25 avril 2022 consid. 1.1 ; ATF 146 IV 30 précité).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(TF 6B_1083 et 1084/2021 du 16 décembre 2022 consid. 5.2 ; ATF 146 IV 30 précité). Si la Poste admet un délai de garde plus long ou en présence d’une poste restante, la règle du délai de sept jours demeure : l’acte est réputé notifié le dernier jour du délai de sept jours (ATF 127 I 31, JdT 2011 I 727, SJ 2001 I 193).</w:t>
      </w:r>
    </w:p>
    <w:p>
      <w:r>
        <w:rPr>
          <w:b/>
        </w:rPr>
        <w:t>E. 2.3</w:t>
      </w:r>
    </w:p>
    <w:p>
      <w:r>
        <w:t>La décision constatant l’irrecevabilité du recours faute de versement des sûretés requises dans le délai imparti au sens de l’art. 383 12J080</w:t>
      </w:r>
    </w:p>
    <w:p>
      <w:r>
        <w:t>- 4 - al. 2 CPP relève de la compétence de la direction de la procédure de la Chambre des recours pénale en application de l’art. 388 al. 2 let. a CPP (CREP 27 mars 2024/223).</w:t>
      </w:r>
    </w:p>
    <w:p>
      <w:r>
        <w:rPr>
          <w:b/>
        </w:rPr>
        <w:t>E. 2.4</w:t>
      </w:r>
    </w:p>
    <w:p>
      <w:r>
        <w:t>En l’espèce, le pli recommandé contenant l'avis du 14 avril 2026 impartissant au recourant un délai au 4 mai 2026 pour effectuer l’avance de frais a été envoyé à ce dernier à son adresse à Bâle indiquée dans le recours. G.________ a été avisé le 15 avril 2026 de l’arrivée de ce pli en vue de son retrait. Faute d’avoir été retiré, ce pli a toutefois été retourné à l’expéditeur le 23 avril 2026 avec la mention « non réclamé ». G.________ ayant déposé plainte pénale et reçu une ordonnance de non-entrée en matière contre laquelle il a recouru, se savait partie à une procédure et devait donc s’attendre à recevoir, à l'adresse indiquée dans son recours, des communications de l'autorité de céans, de sorte qu’il lui appartenait de prendre toutes les dispositions utiles pour que ce courrier lui parvienne. Il y a donc lieu de considérer, conformément à la fiction de notification prévue à l’art. 85 al. 4 let. a CPP, que ce pli a été notifié au recourant le 22 avril 2026, à l’échéance du délai de garde de sept jours. Le recourant n’a pas procédé à l’avance de frais requise dans le délai fixé au 4 mai 2026. Il n’a pas non plus – dans le même délai – demandé de restitution du délai, ni à être mis au bénéfice de l’assistance judiciaire ou à être dispensé de l’avance de frais, de sorte que le recours doit être déclaré irrecevable (art. 383 al. 2 CPP).</w:t>
      </w:r>
    </w:p>
    <w:p>
      <w:r>
        <w:rPr>
          <w:b/>
        </w:rPr>
        <w:t>E. 3</w:t>
      </w:r>
    </w:p>
    <w:p>
      <w:r>
        <w:t>Les frais de la procédure de recours, par 360 fr. (art. 422 al. 1 CPP ; art. 20 al. 1 TFIP [tarif des frais de procédure et indemnités en matière pénale du 28 septembre 2010 ; BLV 312.03.1]), seront laissés à la charge de l'Etat (art. 423 al. 1 CPP). 12J080</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