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PE25.019252 vom 5. März 2026</w:t>
      </w:r>
    </w:p>
    <w:p>
      <w:r>
        <w:t>VD Tribunal cantonal, 2026-03-05, FR</w:t>
      </w:r>
    </w:p>
    <w:p>
      <w:r>
        <w:rPr>
          <w:b/>
        </w:rPr>
        <w:t xml:space="preserve">Quelle: </w:t>
      </w:r>
      <w:r>
        <w:t>https://mcp.opencaselaw.ch/entscheid/vd_gerichte_PE25.019252</w:t>
      </w:r>
    </w:p>
    <w:p>
      <w:r>
        <w:t>FR: VD_GERICHTE PE25.019252 du 5 mars 2026</w:t>
      </w:r>
    </w:p>
    <w:p>
      <w:r>
        <w:t>IT: VD_GERICHTE PE25.019252 del 5 marzo 2026</w:t>
      </w:r>
    </w:p>
    <w:p>
      <w:pPr>
        <w:pStyle w:val="Heading2"/>
      </w:pPr>
      <w:r>
        <w:t>Volltext</w:t>
      </w:r>
    </w:p>
    <w:p>
      <w:r>
        <w:t>TRIBUNAL CANTONAL PE25.***-*** 163 CHAMBRE DE S RECO URS PEN ALE __________________________________________ Arrêt du 5 mars 2026 Composition : Mme ELKAIM, présidente MM. Krieger et Perrot, juges Greffière : Mme Kaufmann ***** Art. 94 et 396 al. 1 CPP Statuant sur le recours interjeté le 29 janvier 2026 par A.________ contre l’ordonnance de non-entrée en matière rendue le 27 novembre 2025 par le Ministère public de l’arrondissement de Lausanne dans la cause n° PE25.***, la Chambre des recours pénale considère : En f ait : A. Le 27 août 2025, A.________ a déposé plainte contre son ex-mari, B.________. Elle lui reprochait de l’avoir injuriée à plusieurs reprises en la traitant en langue espagnole de « folle de merde ». 12J010</w:t>
      </w:r>
    </w:p>
    <w:p>
      <w:r>
        <w:t>- 2 - B. Par ordonnance du 27 novembre 2025, le Ministère public de l’arrondissement de Lausanne (ci-après : Ministère public) a refusé d’entrer en matière (I), restitué la somme de 500 fr. à A.________ (II) et laissé les frais à la charge de l’Etat (III). Le Procureur a relevé que la recourante n’avait pas versé les sûretés de 500 fr. réclamées en application de l’art. 303a CPP dans le délai imparti et qu’en conséquence sa plainte était réputée retirée, de sorte que l’infraction d’injure ne pouvait plus être poursuivie. C. Par acte daté du 12 janvier 2026, portant un cachet postal du 29 janvier 2026, A.________ a recouru contre cette ordonnance en concluant implicitement à son annulation et au renvoi de la cause au Ministère public pour que l’instruction se poursuive. Elle a également implicitement requis une restitution de délai, faisant valoir qu’elle n’avait pas pu recourir plus tôt en raison de problèmes de santé qui l’avaient empêchée d’agir « dans les délais habituels ».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12J010</w:t>
      </w:r>
    </w:p>
    <w:p>
      <w:r>
        <w:t>- 3 -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précité consid. 4.3 et les réf. cit.). 1.2 En l’espèce, l’ordonnance querellée a été envoyée pour notification à A.________ par pli simple du 27 novembre 2025, de sorte que l’on ignore à quelle date l’ordonnance lui a été notifiée. Toutefois, le recours, qui porte un cachet postal du 29 janvier 2026, est daté du 12 janvier 2026, ce qui atteste que la recourante avait connaissance de l’ordonnance attaquée à cette date au plus tard. Par ailleurs, la recourante a spontanément affirmé dans son recours qu’elle n’avait pas pu adresser celui-ci dans les délais habituels, admettant ainsi sa tardiveté, qui doit être constatée. 2. 2.1 La recourante requiert implicitement une restitution du délai de recours. 2.2 Aux termes de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 restitution de délai suppose que la partie a été empêchée d’agir sans faute dans le délai fixé (ATF 143 I 284 consid. 1.3 ; TF 6B_53/2021 du 23 mai 2022 consid. 1.1 ; TF 6B_401/2019 du 1er juillet 2019 12J010</w:t>
      </w:r>
    </w:p>
    <w:p>
      <w:r>
        <w:t>- 4 - consid. 2.3 ; TF 6B_110/2016 du 27 juillet 2016 consid. 2.2, non publié in ATF 142 IV 286). Selon la jurisprudence, elle ne peut intervenir que lorsqu’un événement, par exemple une maladie ou un accident, met la partie objectivement ou subjectivement dans l’impossibilité d’agir par elle- même ou de charger une tierce personne d’agir en son nom dans le délai (TF 6B_53/2021 précité ; TF 6B_517/2021 du 16 juin 2021 consid. 1.1.1 ;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ATF 96 II 262 consid. 1a ; TF 1C_110/2008 du 19 mai 2008 ; Moreillon/Parein-Reymond, Code de procédure pénale, Petit commentaire, 3e éd., Bâle 2025,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2.3 En l’espèce, la recourante évoque des « problèmes de santé » qui l’auraient empêchée d’agir en temps utile. Elle n’explique toutefois pas en quoi consisteraient ces problèmes et n’a pas produit le moindre certificat médical qui en attesterait. Mal fondée, la requête de restitution de délai doit être rejetée. 3. En définitive, la demande de restitution de délai doit être rejetée et le recours déclaré irrecevable. Les frais de la procédure de recours, constitués du seul émolument d’arrêt (art. 422 al. 1 CPP), par 440 fr. (art. 20 al. 1 TFIP [tarif des frais de procédure et indemnités en matière pénale du 28 septembre 12J010</w:t>
      </w:r>
    </w:p>
    <w:p>
      <w:r>
        <w:t>- 5 - 2010 ; BLV 312.03.1]), seront mis à la charge de la recourante, qui succombe (art. 428 al. 1 CPP). Par ces motifs, la Chambre des recours pénale prononce : I. La demande de restitution de délai est rejetée. II. Le recours est irrecevable. III. Les frais d’arrêt, par 440 fr. (quatre cent quarante francs), sont mis à la charge d’A.________. IV. L’arrêt est exécutoire. La présidente : La greffière : Du Le présent arrêt, dont la rédaction a été approuvée à huis clos, est notifié, par l'envoi d'une copie complète, à : -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12J010</w:t>
      </w:r>
    </w:p>
    <w:p>
      <w:r>
        <w:t>- 6 -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