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PE25.019013 vom 12. Dezember 2025</w:t>
      </w:r>
    </w:p>
    <w:p>
      <w:r>
        <w:t>VD Tribunal cantonal, 2025-12-12, FR</w:t>
      </w:r>
    </w:p>
    <w:p>
      <w:r>
        <w:rPr>
          <w:b/>
        </w:rPr>
        <w:t xml:space="preserve">Quelle: </w:t>
      </w:r>
      <w:r>
        <w:t>https://mcp.opencaselaw.ch/entscheid/vd_gerichte_PE25.019013</w:t>
      </w:r>
    </w:p>
    <w:p>
      <w:r>
        <w:t>FR: VD_GERICHTE PE25.019013 du 12 décembre 2025</w:t>
      </w:r>
    </w:p>
    <w:p>
      <w:r>
        <w:t>IT: VD_GERICHTE PE25.019013 del 12 dicembre 2025</w:t>
      </w:r>
    </w:p>
    <w:p>
      <w:pPr>
        <w:pStyle w:val="Heading2"/>
      </w:pPr>
      <w:r>
        <w:t>Erwägungen</w:t>
      </w:r>
    </w:p>
    <w:p>
      <w:r>
        <w:rPr>
          <w:b/>
        </w:rPr>
        <w:t>E. 2</w:t>
      </w:r>
    </w:p>
    <w:p>
      <w:r>
        <w:t>Prendre en considération l’absence de preuves objectives démontrant [s]a culpabilité.</w:t>
      </w:r>
    </w:p>
    <w:p>
      <w:r>
        <w:rPr>
          <w:b/>
        </w:rPr>
        <w:t>E. 3</w:t>
      </w:r>
    </w:p>
    <w:p>
      <w:r>
        <w:t>Tenir compte de [s]a situation particulièrement vulnérable en tant que réfugié sans revenus.</w:t>
      </w:r>
    </w:p>
    <w:p>
      <w:r>
        <w:rPr>
          <w:b/>
        </w:rPr>
        <w:t>E. 3.1</w:t>
      </w:r>
    </w:p>
    <w:p>
      <w:r>
        <w:t>Le recourant conclut à ce qu’il soit tenu compte de « l’absence de preuves objectives démontrant [s]a culpabilité » et « de la disparition prolongée d’E.________ et de son refus de restituer [s]on argent et [s]es biens ». Il conclut également à ce que soit examinée « la possibilité d’indemniser la valeur des biens perdus et les dépenses effectivement engagées dans le cadre de cette affaire » et qu’il soit reconnu qu’il a été victime « d’un abus de confiance et de déclarations mensongères ». 12J010</w:t>
      </w:r>
    </w:p>
    <w:p>
      <w:r>
        <w:t>- 7 - Dans la motivation de son recours, le recourant fait valoir, en substance, que les accusations portées à son encontre par E.________ ne seraient pas étayées. Il explique également qu’il aurait été victime d’un abus de confiance de la part de ce dernier, lequel aurait refusé de lui restituer des affaires et une somme d’argent qu’il lui avait remis. Ce serait ainsi pour masquer ses propres agissements qu’E.________ aurait porté plainte contre le recourant. Manifestement, le recourant se méprend sur la portée de l’ordonnance qu’il attaque, puisque le Ministère public n’a rendu aucun verdict de culpabilité à son encontre et qu’il a refusé d’entrer en matière sur les plaintes d’E.________. De même, la décision litigieuse ne se prononce pas sur les agissements dont H.________ se plaint d’avoir été victime de la part d’E.________ mais sur la plainte que le recourant a déposée contre les policiers qui ont procédé à son audition le 27 août 2025 et contre l’interprète qui l’a assisté à cette occasion. Partant, les conclusions qui précèdent sont irrecevables.</w:t>
      </w:r>
    </w:p>
    <w:p>
      <w:r>
        <w:rPr>
          <w:b/>
        </w:rPr>
        <w:t>E. 3.2</w:t>
      </w:r>
    </w:p>
    <w:p>
      <w:r>
        <w:t>Le recourant conclut également à ce que soient pris « en considération les doutes quant à l’exactitude du procès-verbal de l’audition du 27.08.2025 ». H.________ expose que cette audition se serait déroulée dans des conditions extrêmement difficiles pour lui, qu’il aurait eu souvent le sentiment qu’on ne le laissait pas s’exprimer, que la traduction n’aurait pas été claire et qu’il doutait de l’exactitude avec laquelle ses propos avaient été retranscrits. Il aurait ressenti une pression et de l’anxiété, ce qui l’aurait conduit à refuser de signer ledit procès-verbal « n’étant pas certain de sa fidélité ». Il ajoute en dernier lieu qu’il « n’accuse pas la police » mais qu’au vu des conditions qu’il a exposées, il n’aurait pas été en mesure de présenter calmement et précisément sa version des faits, ce qui aurait « affecté la qualité des informations consignées ». 12J010</w:t>
      </w:r>
    </w:p>
    <w:p>
      <w:r>
        <w:t>- 8 - Ce faisant, le recourant ne critique pas les motifs qui ont conduit le Ministère public à refuser d’entrer en matière sur sa plainte, à savoir que les questions qui lui avaient été posées n’étaient pas sorties du cadre de l’audition qui devait être entreprise, qu’il n’avait pas amené la preuve de ce qu’il alléguait, même s’agissant de l’interprète, qu’il s’était contenté d’exposer des principes fondamentaux sans développement, qu’il s’était livré à une interprétation personnelle, que l’obtention d’un avantage illicite profitant à la police ne reposait sur aucun fondement et qu’aucune volonté de nuire n’avait été démontrée. Il semble que le recourant, qui se plaint de ne pas avoir pu correctement présenter sa version des faits, ait formulé la conclusion qui précède en pensant à tort que sa culpabilité avait été retenue par le Ministère public (cf. consid. 3.1 ci-dessus). Les exigences de motivation de l'art. 385 al. 1 CPP n’apparaissent ainsi pas respectées. Quoi qu’il en soit, dans la très faible mesure où il est recevable, le recours doit de toute manière être rejeté. Le raisonnement du Ministère public ne prête en effet pas le flanc à la critique, H.________ n’étayant nullement les griefs invoqués dans sa plainte. En outre, le recourant indique désormais qu’il « n’accuse pas la police », et, s’agissant de la traduction de ses propos, ne fait plus état que de doutes et d’une crainte qu’elle n’ait pas été exacte sans apporter davantage d’éléments à l’appui. En définitive, c'est à juste titre que le Ministère public a refusé d'entrer en matière sur la plainte du recourant, les éléments constitutifs des infractions des art. 307 et 312 CP n’apparaissant d’emblée pas réunis. 4. Au vu de ce qui précède, le recours, manifestement mal fondé, doit être rejeté sans échange d’écritures (art. 390 al. 2 CPP), dans la mesure où il est recevable, et l’ordonnance entreprise confirmée. La requête implicite d’H.________ tendant à l’octroi de l’assistance judiciaire gratuite pour la procédure de recours doit être rejetée dès lors que le recours était d’emblée dénué de chance de succès, de même que les conclusions civiles que le recourant aurait pu prendre (art. 136 al. 1 CPP). 12J010</w:t>
      </w:r>
    </w:p>
    <w:p>
      <w:r>
        <w:t>- 9 - Les frais de la procédure de recours, constitués du seul émolument d’arrêt (art. 422 al. 1 CPP), par 880 fr. (art. 20 al. 1 TFIP [tarif des frais de procédure et indemnités en matière pénale du 28 septembre 2010 ; BLV 312.03.1]), seront exceptionnellement laissés à la charge de l’Etat (art. 423 al. 1 CPP). Par ces motifs, la Chambre des recours pénale prononce : I. Le recours est rejeté dans la mesure où il est recevable. II. L’ordonnance du 10 novembre 2025 est confirmée. III. La demande d’assistance judiciaire est rejetée. IV. Les frais d’arrêt, par 880 fr. (huit cent huitante francs), sont laissés à la charge de l’Etat. V. L’arrêt est exécutoire. Le président : La greffière : Du Le présent arrêt, dont la rédaction a été approuvée à huis clos, est notifié, par l'envoi d'une copie complète, à : - M. H.________, - M. E.________, - Ministère public central, et communiqué à : - Mme la Procureure de l’arrondissement de Lausanne, 12J010</w:t>
      </w:r>
    </w:p>
    <w:p>
      <w:r>
        <w:t>- 10 -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r>
        <w:rPr>
          <w:b/>
        </w:rPr>
        <w:t>E. 4</w:t>
      </w:r>
    </w:p>
    <w:p>
      <w:r>
        <w:t>Prendre en considération les doutes quant à l’exactitude du procès-verbal de l’audition du 27.08.2025.</w:t>
      </w:r>
    </w:p>
    <w:p>
      <w:r>
        <w:rPr>
          <w:b/>
        </w:rPr>
        <w:t>E. 5</w:t>
      </w:r>
    </w:p>
    <w:p>
      <w:r>
        <w:t>Tenir compte de la disparition prolongée d’E.________ et de son refus de restituer [s]on argent et [s]es biens.</w:t>
      </w:r>
    </w:p>
    <w:p>
      <w:r>
        <w:rPr>
          <w:b/>
        </w:rPr>
        <w:t>E. 6</w:t>
      </w:r>
    </w:p>
    <w:p>
      <w:r>
        <w:t>Examiner la possibilité d’indemniser la valeur des biens perdus et les dépenses effectivement engagées dans le cadre de cette affaire.</w:t>
      </w:r>
    </w:p>
    <w:p>
      <w:r>
        <w:rPr>
          <w:b/>
        </w:rPr>
        <w:t>E. 7</w:t>
      </w:r>
    </w:p>
    <w:p>
      <w:r>
        <w:t>Reconnaître [qu’il a] été victime d’un abus de confiance et de déclarations mensongères. » Indiquant qu’il était un réfugié ukrainien sans revenus et qu’il n’était pas en mesure de s’acquitter de frais judiciaires, le recourant a implicitement requis l’assistance judiciaire gratuite pour la procédure de recours. Il n’a pas été ordonné d’échange d’écritures. En dro 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12J010</w:t>
      </w:r>
    </w:p>
    <w:p>
      <w:r>
        <w:t>- 5 - d’introduction du Code de procédure pénale suisse du 19 mai 2009 ; BLV 312.01] ; art. 80 LOJV [loi vaudoise d’organisation judiciaire du 12 décembre 1979 ; BLV 173.01]).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(cf. TF 7B_587/2023 du 11 septembre 2024 consid. 2.2.1 et les références citées). L’art. 385 al. 2 CPP prévoit que si le mémoire ne satisfait pas à ces exigences, l’autorité de recours le renvoie au recourant pour qu’il le complète dans un bref délai ;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7B_11/2024 du 27 juin 2025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