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PE25.018895 vom 13. Mai 2026</w:t>
      </w:r>
    </w:p>
    <w:p>
      <w:r>
        <w:t>VD Tribunal cantonal, 2026-05-13, FR</w:t>
      </w:r>
    </w:p>
    <w:p>
      <w:r>
        <w:rPr>
          <w:b/>
        </w:rPr>
        <w:t xml:space="preserve">Quelle: </w:t>
      </w:r>
      <w:r>
        <w:t>https://mcp.opencaselaw.ch/entscheid/vd_gerichte_PE25.018895</w:t>
      </w:r>
    </w:p>
    <w:p>
      <w:r>
        <w:t>FR: VD_GERICHTE PE25.018895 du 13 mai 2026</w:t>
      </w:r>
    </w:p>
    <w:p>
      <w:r>
        <w:t>IT: VD_GERICHTE PE25.018895 del 13 maggio 2026</w:t>
      </w:r>
    </w:p>
    <w:p>
      <w:pPr>
        <w:pStyle w:val="Heading2"/>
      </w:pPr>
      <w:r>
        <w:t>Volltext</w:t>
      </w:r>
    </w:p>
    <w:p>
      <w:r>
        <w:t>TRIBUNAL CANTONAL PE25.***-*** 358 CHAMBRE DE S RECO URS PEN ALE __________________________________________ Arrêt du 13 mai 2026 Composition : Mme ELKAIM, présidente MM. Perrot et Maillard, juges Greffière : Mme Vanhove ***** Art. 92, 310 al. 1 let. a CPP Statuant sur le recours interjeté le 31 octobre 2025 par C.________ contre l’ordonnance de non-entrée en matière rendue le 20 octobre 2025 par le Ministère public de l’arrondissement de l’Est vaudois dans la cause n° PE25.***, la Chambre des recours pénale considère : En f ait : A. a) Le 5 juin 2025, C.________, assisté de son avocat, a déposé une plainte pénale auprès de la police du Chablais vaudois contre inconnu, pour lésions corporelles simples qualifiées, subsidiairement simples (cf. PV aud. 1). 12J010</w:t>
      </w:r>
    </w:p>
    <w:p>
      <w:r>
        <w:t>- 2 - En substance, il a exposé avoir été victime d’une agression physique le 12 mars 2025, vers 9 heures, au Chemin R***, à Montreux. Selon ses explications, alors qu’il se rendait au centre des urgences Quai Santé pour un suivi médical en lien avec des problèmes gastriques pour lesquels il avait déjà consulté la veille, il aurait aperçu de loin un voisin prénommé F.________ ou F.________, qui marchait rapidement, sur la route de T***, dans sa direction. Quelques instants plus tard, alors que le plaignant se retournait pour voir s’il était suivi, il aurait ressenti un coup sur le sommet du crâne. Il serait tombé au sol et aurait perdu connaissance, « durant plusieurs heures selon les informations médicales », puis aurait pu se rendre au centre Quai Santé, où il serait arrivé entre 14h30 et 15h30. Il aurait ainsi, sans qu’il comprenne comment, mis 5 à 6 heures pour parcourir environ 3 km. Il n’aurait pas pu appeler les secours parce qu’il n’avait pas son téléphone portable. Il aurait demandé à une dame âgée promenant son chien de faire appel à la police, ce qu’elle aurait refusé de faire, au motif qu’elle « ne parlait pas aux inconnus ». Au centre Quai Santé, il n’aurait été pris en charge, selon ses dires, qu’en « fin de journée ». Puis, il a expliqué qu’il portait de forts soupçons à l’endroit de ce « M. F.________ » soit l’un de ses voisins, avec lequel il rencontrait des problèmes de voisinage et qui devait être, selon lui, au courant de sa citation à comparaître devant le Ministère public, le 12 mars 2025 à 9 heures (ndr : dans l’affaire PE23.023397-MYO les divisant). En fin d’audition, le plaignant a indiqué : « Je ne souhaite pas que mes données personnelles ou médicales soient transmises à des tiers ». b) Par courrier du 3 septembre 2025, le Ministère public de l’arrondissement de l’Est vaudois (ci-après : Ministère public) a imparti un délai de 10 jours à Me Aurélien Ghose, conseil du plaignant, pour indiquer à quel tiers C.________ ne désirait pas transmettre ses données personnelles ou médicales (P. 8). Par courrier du 15 septembre 2025, le conseil du plaignant a requis une prolongation de délai de 15 jours en raison d’une « récente période de congés » (P. 9). 12J010</w:t>
      </w:r>
    </w:p>
    <w:p>
      <w:r>
        <w:t>- 3 - Par courrier du 16 septembre 2025, le Ministère public a prolongé le délai imparti à l’avocat au 30 septembre 2025 (P. 10) Par courrier du 30 septembre 2025, Me Aurélien Ghose a requis une prolongation de 15 jours du délai imparti et a requis la consultation du dossier, sans laquelle son client n’était « pas en mesure de se déterminer » (P. 11). Par courrier du 1er octobre 2025, le Ministère public a, par souci de célérité et à titre très exceptionnellement gracieux, adressé une copie du dossier au conseil de C.________ et lui a accordé un ultime délai au 10 octobre 2025 pour lui faire part des déterminations de son client, avec la précision qu’il s’agissait d’un ultime délai et qu’à défaut de réponse, le Ministère public rendrait vraisemblablement une décision de non-entrée en matière (P. 12). Par courrier du 10 octobre 2025, Me Aurélien Ghose a requis une nouvelle prolongation de délai pour une durée de 20 jours au motif que son client était « au chevet de son père aux soins intensifs » (P. 13). B. Par ordonnance du 20 octobre 2025, le Ministère public a refusé d’entrer en matière sur la plainte déposée le 5 juin 2025 par C.________ (I) et a laissé les frais à la charge de l’Etat (II). La procureure a considéré que le fait que le plaignant dénonce l’agression dont il se disait victime le 5 juin 2025, soit presque trois mois après les faits, entravait considérablement les possibilités pour les autorités de poursuite pénale d’identifier l’auteur des faits. Elle a ajouté qu’elle ignorait pour quelle raison, le plaignant ne s’était pas présenté au poste de gendarmerie de Montreux, qui se trouvait à 5 minutes du centre Quai Santé, respectivement pourquoi il n’avait pas demandé aux responsables de ce centre de faire appel à la police. Enfin, elle a relevé que le plaignant n’avait « reconnu » son agresseur que par sa corpulence et par le port d’un couvre- chef, au milieu du brouillard et qu’il n’avait produit aucun rapport médical 12J010</w:t>
      </w:r>
    </w:p>
    <w:p>
      <w:r>
        <w:t>- 4 - décrivant les lésions subies. De plus, il était étonnant que le centre Quai Santé n’ait pris en charge le plaignant qu’« en début de soirée », alors qu’il avait reçu un coup important à la tête et avait passé plusieures heures inconscient, selon ses explications. Enfin, comme annoncé le 10 octobre 2025 et pour les motifs évoqués, le Ministère public a indiqué qu’il refusait de prolonger une énième fois le délai imparti au plaignant pour répondre à une simple question et qu’il n’entrait pas en matière sur sa plainte, faute d’éléments lui permettant de procéder. C. Par acte du 31 octobre 2025, C.________ a recouru auprès de la Chambre des recours pénale contre cette ordonnance, en concluant, avec suite de frais et dépens, à son annulation et au renvoi du dossier de la cause au Ministère public pour instruction dans le sens des considérants, à ce que les frais de la cause soient mis à la charge de l’Etat et au versement d’une indemnité « équitable » à titre de dépens. Il a également requis l’assistance judiciaire et a produit des pièces à l’appui de son recours. Par avis du 6 novembre 2025, la direction de la procédure a imparti au recourant un délai au 26 novembre 2025 pour effectuer un dépôt de 770 fr. à titre de sûretés. Par courrier du 24 novembre 2025, le conseil de C.________ a requis l’exonération du paiement du montant de 770 fr. à titre de sûretés. Par ordonnance du 25 novembre 2025, C.________ a été dispensé, au vu de sa situation financière, du versement des sûretés requises par avis du 6 novembre 2025, étant précisé qu'une décision sur l'octroi de l'assistance judiciaire pour les frais de procédure (cf. art. 136 al. 2 let. b CPP) serait rendue ultérieurement s’il y avait lieu. Il n’a pas été ordonné d’échange d’écritures. En dro it : 12J010</w:t>
      </w:r>
    </w:p>
    <w:p>
      <w:r>
        <w:t>- 5 - 1.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mémoires de recours doivent être motivés (cf. art. 385 et 396 CPP). La jurisprudence et la doctrine en ont déduit que, sous peine d’irrecevabilité, le recourant doit exposer précisément, en se référant aux considérants de la décision attaquée, quels motifs commandent sous l’angle du fait et du droit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12J010</w:t>
      </w:r>
    </w:p>
    <w:p>
      <w:r>
        <w:t>- 6 - déceler dans le raisonnement de l’autorité inférieure, le renvoi à d’autres écritures n’étant pas suffisant (Ibid. ; CREP 2 novembre 2024/775 consid. 1.4). 1.3 En l’espèce, le recours a été interjeté en temps utile auprès de l’autorité compétente par le plaignant qui a qualité pour recourir (art. 382 al. 1 CPP). Il est néanmoins douteux que les exigences de motivation de l’art. 385 al. 1 CPP soient remplies, le recourant se contentant essentiellement de justifier sa position procédurale sans toutefois tenter de démontrer l’existence d’indices fiables qui justifieraient l’ouverture d’une instruction. Toutefois, la question de la recevabilité du recours peut rester ouverte, compte tenu de ce qui suit. Pour le surplus, les pièces nouvelles produites auprès de l’autorité de recours sont recevables (art. 389 al. 3 et 390 al. 4 in fine CPP ; TF 1B_550/2022 du 17 novembre 2022 consid. 2.1). 2. 2.1 Dans un grief de nature formelle, le recourant reproche au Ministère public d’avoir violé son droit d’être entendu en lui refusant une nouvelle prolongation de délai, alors que celle-ci était justifiée par des circonstances personnelles particulièrement graves, à savoir l’état de santé très fragile de son père, toujours hospitalisé aux soins intensifs. 2.2 Selon l’art. 92 CPP, les autorités peuvent prolonger les délais ou ajourner les termes qu’elles ont fixés, d’office ou sur demande. La demande doit être présentée avant l’expiration des délais et être suffisamment motivée. Si elle n’est pas motivée, elle devra être déclarée irrecevable. Si elle est motivée, il appartiendra à l’autorité d’apprécier si les circonstances évoquées justifient une prolongation de délai ou un ajournement du terme. L’autorité dispose à cet égard d’un libre pouvoir d’appréciation, limité uniquement par l’arbitraire. Ainsi, l’art. 92 CPP ne confère pas à la partie un droit absolu à la prolongation du délai ou à l’ajournement d’un terme même s’il s’agit d’une première demande (Stoll, in : Jeanneret/Kuhn/Perrier Depeursinge [éd.], Commentaire romand, Code de procédure pénale suisse, 12J010</w:t>
      </w:r>
    </w:p>
    <w:p>
      <w:r>
        <w:t>- 7 - 2e éd., Bâle 2019, n. 6 ad art. 95 CPP). Les conditions pour obtenir une prolongation ou un ajournement sont cependant moins strictes que celles prévues pour obtenir la restitution d’un délai selon l’art. 94 CPP. Il n’est notamment pas nécessaire d’établir que la partie est empêchée d’agir dans le délai sans sa faute (Stoll, op. cit., n. 7 ad art. 92 CPP). Pour prendre sa décision, l’autorité doit peser l’ensemble des intérêts en présence, une réserve particulière s’imposant lorsque le prévenu est placé en détention (cf. art. 5 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(Riedo, in : Niggli/Heer/Wiprächtiger (éd.), Basler Kommentar, Schweizerische Strafprozessordnung, Jugendstrafprozessordnung, 3e éd., Bâle 2023, n. 23 et 24 ad art. 92 CPP ; StolI, op. cit., n. 7 ad art. 92 CPP).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(TF 6B_229/2015 du 30 avril 2015 consid. 1.1 et les références citées ; Riedo, op. cit., n. 24 ad art. 92 CPP et les références citées ; Stoll, op. cit., n. 7 ad art. 92 CPP). En cas de demandes réitérées de prolongation de délai, il convient de se montrer plus strict que lors d’une première demande de prolongation. Ainsi, au regard du principe de célérité (art. 5 CPP), une nouvelle prolongation de délai ne pourra en règle générale pas être accordée pour le seul motif que le défenseur est surchargé (Riedo, op. cit., n. 25 ad art. 92 CPP). Cela étant, il apparaît souhaitable, pour des motifs de clarté, que l’autorité qui accorde une prolongation de délai indique qu’il s’agit d’une unique, respectivement de l’ultime prolongation. Dans ce cas, une nouvelle demande de prolongation ne sera acceptée qu’en cas d’urgence (Riedo, op. cit., n. 26 ad art. 92 CPP ; Stoll, op. cit., n. 7 ad art. 92 CPP ; TF 5A_812/2010 du 3 août 2011 consid. 2.1 ; TF 6P.115/2006- 12J010</w:t>
      </w:r>
    </w:p>
    <w:p>
      <w:r>
        <w:t>- 8 - 6S.241/2006 du 17 août 2006 consid. 1). En principe, si l’autorité a indiqué clairement qu’il n’y aurait pas de prolongation (supplémentaire), compte tenu de l’urgence et des circonstances du cas d’espèce, la partie et son mandataire doivent veiller à agir dans le délai fixé. L'autorité veillera à écarter les demandes de prolongation dilatoires ou à caractère abusif (Moreillon/Parein-Reymond, Petit Commentaire du Code de procédure pénale, 3e éd., Bâle 2025, n. 4 ad art. 92 CPP et les références citées). 2.3 En l’espèce, le recourant a bénéficié d’un certain temps pour fournir les précisions requises – qui plus est par l’intermédiaire de son conseil – qui n’appelaient au demeurant pas de longs développements puisqu’il s’agissait d’indiquer à quels tiers il ne désirait pas transmettre ses données personnelles ou médicales. Ainsi, le 3 septembre 2025, la procureure a imparti un délai de 10 jours à Me Aurélien Ghose, conseil du plaignant, pour répondre à cette question. A la demande du recourant, la procureure a accepté de prolonger le délai imparti à deux reprises, en dernier lieu jusqu’au 10 octobre 2025. Dans son courrier, elle a attiré l’attention du recourant sur le fait qu’il s’agissait d’une ultime prolongation. Partant, la procureure n’avait pas à accorder un autre délai au recourant pour procéder avant la reddition de l’ordonnance attaquée (CREP 4 novembre 2024/789 consid. 2.3). Le recours doit donc être rejeté sur ce point. 3. 3.1 Invoquant une constatation incomplète des faits, une violation de l’art. 123 CP en tant que tel, mais aussi en lien avec l’art. 310 al. 1 let. a CPP, et une violation du principe « in dubio pro duriore », le recourant reproche au Ministère public de ne pas être entré en matière sur sa plainte. En substance, le recourant soutient que le moment où il a déposé plainte n’empêchait nullement la conduite d’investigations par le Ministère public. En particulier, d’après le plaignant, il incombait à cette autorité d’ordonner l’audition de son voisin, F.________, dès lors qu’un conflit de voisinage particulièrement marqué opposait depuis plusieurs années les copropriétaires de la PPE La Colline. En outre, le fait qu’il n’ait pas sollicité 12J010</w:t>
      </w:r>
    </w:p>
    <w:p>
      <w:r>
        <w:t>- 9 - immédiatement l’intervention des forces de l’ordre ne permettait pas de conclure à une absence de crédibilité, son état l’empêchant, selon lui, d’aviser les autorités. En outre, même s’il avait uniquement reconnu son agresseur en raison de sa corpulence et du couvre-chef qu’il portait au milieu du brouillard, cela ne dispensait pas le Ministère public de procéder à l’audition de ce voisin et même d’élargir ses recherches à d’autres personnes. Quant à l’absence de rapport médical décrivant ses lésions, le recourant expose qu’il a fourni plusieurs certificats médicaux attestant de son passage aux urgences le 12 mars 2025 et que, même si ces documents ne confirmaient pas formellement l’ensemble des lésions subies, il incombait de toute manière au Ministère public d’instruire, à tout le moins à titre subsidiaire, son enquête pour voies de fait. Le recourant invoque également son état de santé pour justifier ses absences aux auditions prévues et indique avoir formulé plusieurs demandes de rapport médical auprès de l’Unité de médecine des violences (UMV). Enfin, le recourant fait valoir que la procureure ne pouvait ignorer la sensibilité particulière qu’il manifestait à l’égard de la protection de sa sphère privée et de ses données personnelles, eu égard à sa position dans la procédure PE23.023397-MYO, de sorte que l’insistance du Ministère public apparaissait non seulement inopportune mais aussi susceptible d’être perçue comme une manière d’exercer une pression psychologique sur le recourant « en ravivant une zone » qu’il vivait comme particulièrement sensible. 3.2 3.2.1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12J010</w:t>
      </w:r>
    </w:p>
    <w:p>
      <w:r>
        <w:t>- 10 - qui découle du principe de la légalité (art. 5 al. 1 Cst. [Constitution fédérale de la Confédération suisse du 18 avril 1999 ; RS 101] et art. 2 al. 2 CPP ; ATF 138 IV 86 consid. 4.2 ; TF 7B_107/2023 du 20 novembre 2024 consid. 2.1.2)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3.2.2 Les lésions corporelles simples au sens de l’art. 123 CP sont définies par exclusion des lésions corporelles graves au sens de l’art. 122 CP, l’art. 123 ch. 1 CP prévoyant que quiconque, intentionnellement, fait subir à une personne une autre atteinte à l'intégrité corporelle ou à la santé sera, sur plainte, puni d'une peine privative de liberté de trois ans au plus ou d'une peine pécuniaire et l’art. 123 ch. 2 CP prévoyant que l’auteur est poursuivi d’office s’il fait usage du poison, d’une arme ou d’un objet dangereux.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12J010</w:t>
      </w:r>
    </w:p>
    <w:p>
      <w:r>
        <w:t>- 11 - 3.3 En l’espèce, le comportement adopté par le recourant après les faits allégués, puis la position qu’il défend devant le Ministère public et l’autorité de recours interrogent. D’une part, il existe plusieurs zones d’ombre entourant le comportement du plaignant après les faits reprochés. En effet, il n’explique pas son arrivée au centre Quai Santé, entre 14h30 et 15h30, alors que son agression aurait eu lieu sur un chemin « régulièrement fréquenté » (P. 15, p. 3) en zone résidentielle à 9 heures du matin. Du reste, quand bien même il n’aurait pas eu son téléphone sur lui, le recourant n’a pas averti les forces de l’ordre et n’a déposé plainte que le 5 juin 2025, ce qui ajoute de la perplexité dans la mesure où il venait de subir une agression violente selon ses dires et soupçonnait son voisin d’en être l’auteur. D’autre part, plusieurs éléments parlent en faveur d’une attitude fuyante du recourant. Ainsi, il invoque des raisons de santé pour justifier son absence le 12 mars 2025, à 9h00, devant le Ministère public dans la cause PE23.023397-MYO, alors son état ne l’a pas empêché de se rendre à pied en direction du centre Quai Santé. De même, le plaignant a produit de nombreux certificats médicaux le dispensant de toute audience ou confrontation entre le 11 mai 2025 et le 20 juin 2025, alors qu’il s’est rendu le 5 juin 2025 devant la police du Chablais vaudois pour y déposer plainte (P. 5/15). Par ailleurs, le fait que le plaignant n’ait produit aucun certificat médical attestant des lésions qu’il aurait subies discrédite inévitablement sa démarche. En effet, le recourant a produit de nombreux certificats médicaux, mais aucun d’entre eux ne fait état des atteintes physiques subies le 12 mars 2025. Certains médecins mentionnent une altercation ce jour-là, mais il s’agit uniquement de la retranscription de propos du recourant (P. 5). Certes, le certificat médical établi le 20 mars 2025 par le Dr [...], psychiatre, est plus précis, puisqu’on y lit que le recourant a consulté « pour stress post-traumatique important suite à son agression, avec pour conséquence un état anxio-dépressif, insomnie, gastrite, diarrhées » (P. 5/13). Cependant, il s’agit d’une attestation médicale rédigée sur la base des déclarations du patient et non fondée sur des constatations objectives. Enfin, le recourant explique qu’il a à plusieurs reprises sollicité en vain l’UMV afin qu’il dépose un rapport sans toutefois apporter la preuve de ses sollicitations. 12J010</w:t>
      </w:r>
    </w:p>
    <w:p>
      <w:r>
        <w:t>- 12 - Dans ces circonstances, c’est en vain que le recourant soutient que le Ministère public serait tenu d’instruire, à tout le moins à titre subsidiaire, une enquête pour voies de fait, puisque, par son comportement équivoque, le recourant empêche les autorités de poursuite pénale de vérifier ses allégations et d’investiguer concrètement. Qui plus est, la description faite par C.________ de l’auteur de l’agression dont il aurait été victime manque beaucoup de précision : « Il était loin de moi sur la route de T***, qui est juste en-dessus d’où je me trouvais. Je précise qu’il y avait du brouillard. Il semblait stressé et marchait dans ma direction. Je l’ai reconnu à sa corpulence et au fait qu’il portait un couvre-chef, chose qui est dans ses habitudes » (PV aud. 1, p. 2). Le plaignant n’a ainsi apporté aucun indice concret, hormis l’existence d’une procédure pénale en cours les divisant, permettant de soupçonner son voisin d’être l’individu qui s’en serait pris à lui. Dans un tel contexte, la production par le recourant de photographies faisant état d’une blessure sur le sommet du crâne et d’une déchirure à son pantalon (P. 5/4-6) est insuffisante pour justifier l’ouverture d’une instruction. Partant, c’est à bon droit que le Ministère public a refusé d’entrer en matière sur la plainte déposée par le recourant le 5 juin 2025, les éléments constitutifs des infractions pouvant entrer en considération n’étant manifestement pas réunis. 4. En définitive, le recours, manifestement mal fondé doit être rejeté, sans échanges d’écritures (art. 390 al. 2 CPP), et l’ordonnance attaquée confirmée. La requête tendant à l’octroi de l’assistance judiciaire gratuite pour la procédure de recours doit être rejetée, dès lors que le recours était d’emblée dénué de toute chance de succès (art. 136 al. 1 CPP). 12J010</w:t>
      </w:r>
    </w:p>
    <w:p>
      <w:r>
        <w:t>- 13 - Les frais de la procédure de recours, constitués du seul émolument d’arrêt (art. 422 al. 1 CPP),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20 octobre 2025 est confirmée. III. La requête d’assistance judiciaire est rejetée. IV. Les frais d’arrêt, par 1’320 fr. (mille trois cent vingt francs), sont mis à la charge de C.________. V. L’arrêt est exécutoire. La présidente : La greffière : Du Le présent arrêt, dont la rédaction a été approuvée à huis clos, est notifié, par l'envoi d'une copie complète, à : - Me Aurélien Ghose, avocat (pour C.________), - Ministère public central, et communiqué à : - Mme la Procureure de l’arrondissement de l’Est vaudois par l’envoi de photocopies. 12J010</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