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PE25.018630 vom 28. Oktober 2025</w:t>
      </w:r>
    </w:p>
    <w:p>
      <w:r>
        <w:t>VD Tribunal cantonal, 2025-10-28, FR</w:t>
      </w:r>
    </w:p>
    <w:p>
      <w:r>
        <w:rPr>
          <w:b/>
        </w:rPr>
        <w:t xml:space="preserve">Quelle: </w:t>
      </w:r>
      <w:r>
        <w:t>https://mcp.opencaselaw.ch/entscheid/vd_gerichte_PE25.018630</w:t>
      </w:r>
    </w:p>
    <w:p>
      <w:r>
        <w:t>FR: VD_GERICHTE PE25.018630 du 28 octobre 2025</w:t>
      </w:r>
    </w:p>
    <w:p>
      <w:r>
        <w:t>IT: VD_GERICHTE PE25.018630 del 28 ottobre 2025</w:t>
      </w:r>
    </w:p>
    <w:p>
      <w:pPr>
        <w:pStyle w:val="Heading2"/>
      </w:pPr>
      <w:r>
        <w:t>Erwägungen</w:t>
      </w:r>
    </w:p>
    <w:p>
      <w:r>
        <w:rPr>
          <w:b/>
        </w:rPr>
        <w:t>E. 1.1</w:t>
      </w:r>
    </w:p>
    <w:p>
      <w:r>
        <w:t>Par ordonnance du 14 août 2025, le Ministère public de l'arrondissement de l’Est vaudois a refusé d’entrer en matière sur une plainte déposée par E.________ le 12 août 2025, contre les auteurs d'un 351</w:t>
      </w:r>
    </w:p>
    <w:p>
      <w:r>
        <w:t>- 2 - rapport d'expertise psychiatrique dont il a fait l'objet, pour induction de la justice en erreur et atteinte à son honneur.</w:t>
      </w:r>
    </w:p>
    <w:p>
      <w:r>
        <w:rPr>
          <w:b/>
        </w:rPr>
        <w:t>E. 1.2</w:t>
      </w:r>
    </w:p>
    <w:p>
      <w:r>
        <w:t>Par acte du 18 août 2025, E.________ a recouru contre cette ordonnance en concluant à son annulation et au renvoi de la cause au Ministère public pour ouverture d'une instruction et reddition d'une décision motivée. E.________ a en outre demandé la récusation des juges et greffiers de la Chambre des recours pénale.</w:t>
      </w:r>
    </w:p>
    <w:p>
      <w:r>
        <w:rPr>
          <w:b/>
        </w:rPr>
        <w:t>E. 1.3</w:t>
      </w:r>
    </w:p>
    <w:p>
      <w:r>
        <w:t>Par avis du 24 septembre 2025 envoyé sous pli recommandé, la direction de la procédure a imparti à E.________ un délai au 14 octobre 2025 pour effectuer un dépôt de 770 fr. à titre de sûretés, avec l’indication qu’à défaut de paiement en temps utile, il ne serait pas entré en matière sur son recours. Le pli contenant cet envoi, qui a été adressé au recourant à l’adresse mentionnée dans le recours, est venu en retour à l’expéditeur avec la mention « non réclamé », le 3 octobre 2025.</w:t>
      </w:r>
    </w:p>
    <w:p>
      <w:r>
        <w:rPr>
          <w:b/>
        </w:rPr>
        <w:t>E. 1.4</w:t>
      </w:r>
    </w:p>
    <w:p>
      <w:r>
        <w:t>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w:t>
      </w:r>
    </w:p>
    <w:p>
      <w:r>
        <w:t>- 3 -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r>
        <w:rPr>
          <w:b/>
        </w:rPr>
        <w:t>E. 2.2</w:t>
      </w:r>
    </w:p>
    <w:p>
      <w:r>
        <w:t>Selon l’art. 85 al. 4 let. a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6B_1135/2021 du 9 mai 2022 consid. 3.2 ; ATF 146 IV 30 consid. 1.1.2). Le devoir procédural d’avoir à s’attendre avec une certaine vraisemblance à recevoir la notification d’un acte officiel naît avec l’ouverture d’un procès et vaut pendant toute la durée de la procédure (TF 6B_1391/2021 du 25 avril 2022 consid. 1.1 ; ATF 146 IV 30 précité).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(TF 6B_1083 et 1084/2021 du 16 décembre 2022 consid. 5.2 ; ATF 146 IV 30 précité).</w:t>
      </w:r>
    </w:p>
    <w:p>
      <w:r>
        <w:t>- 4 - Si la Poste admet un délai de garde plus long ou en présence d’une poste restante, la règle du délai de sept jours demeure : l’acte est réputé notifié le dernier jour du délai de sept jours (ATF 127 I 31, JdT 2011 I 727, SJ 2001 I 193).</w:t>
      </w:r>
    </w:p>
    <w:p>
      <w:r>
        <w:rPr>
          <w:b/>
        </w:rPr>
        <w:t>E. 2.3</w:t>
      </w:r>
    </w:p>
    <w:p>
      <w:r>
        <w:t>En l’espèce, le pli recommandé contenant l'avis du 24 septembre 2025 impartissant au recourant un délai au 14 octobre 2025 pour effectuer l’avance de frais a été envoyé à ce dernier à son adresse à Vevey indiquée dans le recours. E.________ a été avisé le 25 septembre 2025 de l’arrivée de ce pli en vue de son retrait. Faute d’avoir été retiré, ce pli a toutefois été retourné à l’expéditeur le</w:t>
      </w:r>
    </w:p>
    <w:p>
      <w:r>
        <w:rPr>
          <w:b/>
        </w:rPr>
        <w:t>E. 3</w:t>
      </w:r>
    </w:p>
    <w:p>
      <w:r>
        <w:t>Le recourant demande la récusation des juges de la Chambre des recours pénale et de ses greffiers. Il soutient en substance avoir déposé plainte pénale contre la présidente de cette Cour et que ses membres se trouveraient en conflit d'intérêts.</w:t>
      </w:r>
    </w:p>
    <w:p>
      <w:r>
        <w:t>- 5 -</w:t>
      </w:r>
    </w:p>
    <w:p>
      <w:r>
        <w:rPr>
          <w:b/>
        </w:rPr>
        <w:t>E. 3.1</w:t>
      </w:r>
    </w:p>
    <w:p>
      <w:r>
        <w:t>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arrêts cités ; TF 6B_615/2021 du 2 juillet 2021 consid. 3).</w:t>
      </w:r>
    </w:p>
    <w:p>
      <w:r>
        <w:rPr>
          <w:b/>
        </w:rPr>
        <w:t>E. 3.2</w:t>
      </w:r>
    </w:p>
    <w:p>
      <w:r>
        <w:t>En l’espèce, se pose déjà la question de savoir si la demande de récusation conserve un objet, s'agissant de la contestation de la composition d'une cour qui ne sera pas amenée à statuer sur le recours, celui-ci étant irrecevable faute de paiement de l'avance de frais. Cette question peut cependant souffrir de demeurer indécise. En effet, la demande de récusation est également irrecevable dès lors qu'elle est manifestement mal fondée et abusive. D'une part, la Juge cantonale [...] n'est plus la présidente de la Chambre des recours pénale depuis près de deux ans. D'autre part, la plainte pénale que le recourant avait dirigée contre elle et ses collègues a fait l'objet d'une ordonnance de non-entrée en matière du 30 octobre 2023. Le recours contre cette ordonnance a par ailleurs été déclaré irrecevable par arrêt rendu par le Président de la Chambre des recours pénale le 14 novembre 2024 (no 822) et cet arrêt n'a apparemment pas été remis en cause devant le Tribunal fédéral. Les juges et le greffier ayant statué dans l'arrêt du 28 septembre 2023 (no 770) dont le recourant se plaint ne sont pas amenés à statuer dans le cadre de la présente cause. Partant, la demande de récusation est dépourvue de tout fondement et ne peut qu'être déclarée irrecevable.</w:t>
      </w:r>
    </w:p>
    <w:p>
      <w:r>
        <w:rPr>
          <w:b/>
        </w:rPr>
        <w:t>E. 4</w:t>
      </w:r>
    </w:p>
    <w:p>
      <w:r>
        <w:t>Les frais de la procédure de recours, par 550 fr. (art. 422 al. 1 CPP ; art. 20 al. 1 TFIP [tarif des frais de procédure et indemnités en matière pénale du 28 septembre 2010 ; BLV 312.03.1]), seront laissés à la charge de l’Etat (art. 423 al. 1 CPP).</w:t>
      </w:r>
    </w:p>
    <w:p>
      <w:r>
        <w:t>- 6 - Par ces motifs, la Chambre des recours pénale prononce : I. Le recours est irrecevable. II. La demande de récusation est irrecevable. III. Les frais d'arrêt, par 550 fr. (cinq cent cinquante francs), sont laissés à la charge de l’Etat. IV. L’arrêt est exécutoire. Le président : Le greffier :</w:t>
      </w:r>
    </w:p>
    <w:p>
      <w:r>
        <w:t>- 7 - Du Le présent arrêt, dont la rédaction a été approuvée à huis clos, est notifié, par l'envoi d'une copie complète, à : - E.________, - Ministère public central, et communiqué à : - Mme la Première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