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PE25.017868 vom 26. März 2026</w:t>
      </w:r>
    </w:p>
    <w:p>
      <w:r>
        <w:t>VD Tribunal cantonal, 2026-03-26, FR</w:t>
      </w:r>
    </w:p>
    <w:p>
      <w:r>
        <w:rPr>
          <w:b/>
        </w:rPr>
        <w:t xml:space="preserve">Quelle: </w:t>
      </w:r>
      <w:r>
        <w:t>https://mcp.opencaselaw.ch/entscheid/vd_gerichte_PE25.017868</w:t>
      </w:r>
    </w:p>
    <w:p>
      <w:r>
        <w:t>FR: VD_GERICHTE PE25.017868 du 26 mars 2026</w:t>
      </w:r>
    </w:p>
    <w:p>
      <w:r>
        <w:t>IT: VD_GERICHTE PE25.017868 del 26 marzo 2026</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ordonnant un prélèvement d’ADN fondée sur l’art. 255 CPP peut faire l’objet d’un recours au sens des art. 393 ss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la qualité pour recourir (art. 382 CPP) et dans les formes prescrites (art. 385 al. 1 CPP), le recours est recevable.</w:t>
      </w:r>
    </w:p>
    <w:p>
      <w:r>
        <w:rPr>
          <w:b/>
        </w:rPr>
        <w:t>E. 2</w:t>
      </w:r>
    </w:p>
    <w:p>
      <w:r>
        <w:t>Cst. et 8 CEDH [Convention de sauvegarde des droits de l’homme et des libertés fondamentales du 4 novembre 1950 ; RS 0.101] ; ATF 147 I 372 consid. 2.2 ; TF 7B_1290/2024 du 30 juin 2025 consid. 3.2.2.1). Ces mesures doivent ainsi être fondées sur une base légale suffisamment claire et précise, être justifiées par un intérêt public et être proportionnées au but visé (cf. art. 36 al. 1 à 3 Cst. ; ATF 147 I 372 consid. 2.3.3 ; TF 7B_1290/2024 précité consid. 3.2.2.1 et les arrêts cités).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12J010</w:t>
      </w:r>
    </w:p>
    <w:p>
      <w:r>
        <w:t>- 5 -</w:t>
      </w:r>
    </w:p>
    <w:p>
      <w:r>
        <w:rPr>
          <w:b/>
        </w:rPr>
        <w:t>E. 2.1</w:t>
      </w:r>
    </w:p>
    <w:p>
      <w:r>
        <w:t>Le recourant fait valoir, en substance, qu’il n’aurait aucun antécédent, qu’aucun élément du dossier ne permettrait de penser qu’il pourrait être impliqué dans la commission d’autres infractions que celles qui lui sont reprochées dans la présente procédure, que le procureur n’aurait fait état d’aucun indice concret et sérieux laissant penser qu’il aurait fait d’autres victimes et qu’ainsi, l’établissement de son profil ADN s’apparenterait à une recherche indéterminée de preuves, laquelle est prohibée en procédure pénale. Dans ses déterminations, le Ministère public s’est quant à lui référé à un arrêt rendu par la Chambre de céans dans un cas qu’il estimait similaire au cas présent (CREP 29 juillet 2024/546) et a fait valoir que la gravité des faits reprochés au prévenu imposait de pouvoir utiliser son ADN pour s’assurer qu’il n’apparaissait pas dans d’autres procédures pénales.</w:t>
      </w:r>
    </w:p>
    <w:p>
      <w:r>
        <w:rPr>
          <w:b/>
        </w:rPr>
        <w:t>E. 2.2.1</w:t>
      </w:r>
    </w:p>
    <w:p>
      <w:r>
        <w:t>Comme toute mesure de contrainte, le prélèvement d'un échantillon d'ADN et l'établissement d'un profil d'ADN sont de nature à porter atteinte au droit à la liberté personnelle (art. 10 al. 2 Cst. [Constitution fédérale de la Confédération suisse du 18 avril 1999 ; RS 101]) et à la protection contre l'emploi abusif de données personnelles (art. 13 al.</w:t>
      </w:r>
    </w:p>
    <w:p>
      <w:r>
        <w:rPr>
          <w:b/>
        </w:rPr>
        <w:t>E. 2.2.2</w:t>
      </w:r>
    </w:p>
    <w:p>
      <w:r>
        <w:t>En vertu de l'art. 255 al. 1 let. a CPP, dans sa teneur au 1er janvier 2024 (RO 2023 p. 468), pour élucider un crime ou un délit sur lequel porte la procédure, le prélèvement d'un échantillon et l'établissement d'un profil d'ADN peuvent être ordonnés sur le prévenu. Aux termes de l'art. 255 al. 1bis CPP,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2 let. a de la loi fédérale du 20 juin 2003 sur l'utilisation de profils d'ADN dans les procédures pénales et sur l'identification de personnes inconnues ou disparues (loi sur les profils d'ADN ; RS 363) (TF 7B_1290/2024 précité consid. 3.2.2.2 ; TF 7B_938/2024 du 31 mars 2025 consid. 2.1.2 ; cf. Message du Conseil fédéral du 28 août 2019 relatif à la modification du Code de procédure pénale, FF 2019, pp. 6351 ss, spéc. p. 6405 [ad art. 255 et 257 CPP]). En vertu de cette disposition, le prélèvement d'un échantillon et l'établissement d'un profil d'ADN ne sont pas limités à l'élucidation du crime ou du délit pour lequel le prévenu est poursuivi ; ils peuvent également être ordonnés afin d'élucider des infractions passées ou futures qui sont encore inconnues des autorités de poursuite pénale (cf. ATF 145 IV 263 consid. 3.3 ; TF 7B_1290/2024 précité consid. 3.2.2.2 ; TF 7B_938/2024 du 31 mars 2025 consid. 2.1.2 et les arrêts cités). Le profil d'ADN a notamment pour but d'éviter de se tromper sur l'identification d'une personne ou de jeter le soupçon sur des innocents ; il peut aussi avoir des effets préventifs et contribuer à la protection de tiers. Malgré ces indéniables avantages, l'art. 255 CPP n'autorise pas le prélèvement d'échantillons d'ADN et leur analyse de manière systématique (ATF 147 I 372 consid. 2.1 et les références citées ; TF 7B_1290/2024 précité consid. 3.2.2.2 et les arrêts cités).</w:t>
      </w:r>
    </w:p>
    <w:p>
      <w:r>
        <w:rPr>
          <w:b/>
        </w:rPr>
        <w:t>E. 2.2.3</w:t>
      </w:r>
    </w:p>
    <w:p>
      <w:r>
        <w:t>Selon la jurisprudence, l'établissement d'un profil d'ADN, lorsqu'il ne sert pas à élucider une infraction pour laquelle une instruction 12J010</w:t>
      </w:r>
    </w:p>
    <w:p>
      <w:r>
        <w:t>- 6 - pénale est en cours, est conforme au principe de la proportionnalité uniquement s'il existe des indices sérieux et concrets que le prévenu pourrait être impliqué dans d'autres infractions, même futures. Il doit toutefois s'agir d'infractions d'une certaine gravité (cf. ATF 147 I 372 consid. 4.2 ; TF 7B_1290/2024 précité consid. 3.2.2.3 et les arrêts cités).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effectuer (ATF 145 IV 263 consid. 3.4 et les références citées ; TF 7B_1290/2024 précité consid. 3.2.2.3 et les arrêts cités).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(cf. ATF 145 IV 263 consid. 3.4 ; TF 7B_1290/2024 précité consid. 3.2.2.3 et les arrêts cités).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 ; TF 7B_1290/2024 précité consid. 3.2.2.3 et les arrêts cités).</w:t>
      </w:r>
    </w:p>
    <w:p>
      <w:r>
        <w:rPr>
          <w:b/>
        </w:rPr>
        <w:t>E. 2.3</w:t>
      </w:r>
    </w:p>
    <w:p>
      <w:r>
        <w:t>En l’espèce, le recourant est soupçonné d’avoir commis deux infractions à l’intégrité sexuelle distinctes, dont une d’une gravité certaine, puisqu’il lui est reproché d’avoir introduit sa main dans le vagin de la plaignante de force, qui plus est dans un lieu public. Il est de surcroît 12J010</w:t>
      </w:r>
    </w:p>
    <w:p>
      <w:r>
        <w:t>- 7 - également mis en cause par la plaignante pour avoir harcelé d’autres femmes (« si je suis là aujourd’hui, c’est d’abord pour moi, ensuite pour d’autres personnes qui ont été victimes de cet homme et aussi pour ses futures potentielles victimes. Cet homme a harcelé plusieurs femmes », PV aud. 2, R. 7). Ces éléments laissent sérieusement craindre l’existence d’autres victimes. Ainsi, au vu de la gravité des faits reprochés et des circonstances dans lesquelles ils auraient été commis, il existe un intérêt public à vérifier si le profil ADN du prévenu apparaît dans d’autres enquêtes pénales pour des infractions similaires. Dans ces circonstances, l’absence d’antécédents invoquée par le recourant n’est pas déterminante. Au vu de ce qui précède, c’est à juste titre que le Ministère public a ordonné l’établissement d’un profil ADN en application de l’art. 255 al. 1bis CPP.</w:t>
      </w:r>
    </w:p>
    <w:p>
      <w:r>
        <w:rPr>
          <w:b/>
        </w:rPr>
        <w:t>E. 3</w:t>
      </w:r>
    </w:p>
    <w:p>
      <w:r>
        <w:t>En définitive, le recours doit être rejeté et l’ordonnance du</w:t>
      </w:r>
    </w:p>
    <w:p>
      <w:r>
        <w:rPr>
          <w:b/>
        </w:rPr>
        <w:t>E. 4</w:t>
      </w:r>
    </w:p>
    <w:p>
      <w:r>
        <w:t>février 2026 confirmée. Compte tenu de la nature de l’affaire, du mémoire déposé et de l’échange d’écritures, l’indemnité de défenseur d’office sera fixée à 360 fr., correspondant à une activité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8,1 %, par 29 fr. 75, soit à 397 fr. au total en chiffres arrondis. Vu le sort du recours, les frais de la procédure, constitués en l’espèce de l’émolument d'arrêt, par 880 fr. (art. 20 al. 1 TFIP), et des frais imputables à la défense d’office de B.________ (art. 422 al. 1 et 2 let. a CPP), fixés à 397 fr., seront mis à la charge du recourant, qui succombe (art. 428 al. 1 CPP). 12J010</w:t>
      </w:r>
    </w:p>
    <w:p>
      <w:r>
        <w:t>- 8 - Le remboursement à l’Etat de l’indemnité de défenseur d’office mise à la charge du recourant ne sera toutefois exigible de celui-ci que pour autant que sa situation financière le permette (art. 135 al. 4 CPP). Par ces motifs, la Chambre des recours pénale prononce : I. Le recours est rejeté. II. L’ordonnance du 4 février 2026 est confirmée. III. L’indemnité allouée au défenseur d’office de B.________ est fixée à 397 fr. (trois cent nonante-sept francs). IV. Les frais d’arrêt, par 880 fr. (huit cent huitante francs), ainsi que l’indemnité due au défenseur d’office du recourant, par 397 fr. (trois cent nonante-sept francs), sont mis à la charge de B.________. V. Le remboursement à l’Etat de l’indemnité fixée au chiffre III ci-dessus ne sera exigible de B.________ que pour autant que sa situation financière le permette. 12J010</w:t>
      </w:r>
    </w:p>
    <w:p>
      <w:r>
        <w:t>- 9 - VI. L’arrêt est exécutoire. La présidente : La greffière : Du Le présent arrêt, dont la rédaction a été approuvée à huis clos, est notifié, par l'envoi d'une copie complète, à : - Me Thanh-My Tran-Nhu, avocate (pour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