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PE25.017680 vom 10. Dezember 2025</w:t>
      </w:r>
    </w:p>
    <w:p>
      <w:r>
        <w:t>VD Tribunal cantonal, 2025-12-10, FR</w:t>
      </w:r>
    </w:p>
    <w:p>
      <w:r>
        <w:rPr>
          <w:b/>
        </w:rPr>
        <w:t xml:space="preserve">Quelle: </w:t>
      </w:r>
      <w:r>
        <w:t>https://mcp.opencaselaw.ch/entscheid/vd_gerichte_PE25.017680</w:t>
      </w:r>
    </w:p>
    <w:p>
      <w:r>
        <w:t>FR: VD_GERICHTE PE25.017680 du 10 décembre 2025</w:t>
      </w:r>
    </w:p>
    <w:p>
      <w:r>
        <w:t>IT: VD_GERICHTE PE25.017680 del 10 dicembre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Se pose toutefois la question de la qualité pour recourir de B.________ et A.________, qui agissent en leur propre nom et non pas comme représentants légaux de leur fils. En effet, les recourants n’ont manifestement pas la qualité de lésés en rapport avec les infractions qui auraient été commises au préjudice de leur fils et ne peuvent donc pas recourir contre l’ordonnance querellée en tant que parties plaignantes ou dénonciateurs. Ils n’ont pas non plus indiqué dans leur plainte qu’ils entendaient former en leur nom propre des prétentions civiles, de sorte qu’ils ne sauraient fonder leur qualité pour recourir sur le statut particulier prévu par l’article 117 al. 3 CPP (cf. à ce sujet CREP 6 mars 2025/180 consid. 2). Quoi qu’il en soit, cette question peut demeurer ouverte, le recours devant de toute manière être rejeté pour les raisons qui suivent.</w:t>
      </w:r>
    </w:p>
    <w:p>
      <w:r>
        <w:t>- 8 -</w:t>
      </w:r>
    </w:p>
    <w:p>
      <w:r>
        <w:rPr>
          <w:b/>
        </w:rPr>
        <w:t>E. 2.1</w:t>
      </w:r>
    </w:p>
    <w:p>
      <w:r>
        <w:t>; ATF 135 IV 56 consid. 2.1). La violation des devoirs de la prudence peut aussi être déduite des principes généraux, si aucune règle spéciale de sécurité n'a été violée (ATF 133 IV 158 consid. 5.1 ; ATF 126 IV 13 consid. 7a/bb). Par ailleurs, pour qu'il y ait négligence, il faut que la violation du devoir de prudence soit fautive, c'est-à-dire que l'on puisse reprocher à l'auteur, compte tenu de ses circonstances personnelles, une inattention ou un manque d'effort blâmable (ATF 145 IV 154 précité ; ATF 135 IV 56 précité ; ATF 134 IV 255 précité et les réf. cit.) (CREP 6 décembre 2022/987).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w:t>
      </w:r>
    </w:p>
    <w:p>
      <w:r>
        <w:t>- 12 -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et les réf. cit. ; TF 6B_1287/2018 du 11 mars 2019 consid. 1.1). La notion de manquement à ses devoirs ne doit cependant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 ATF 130 IV 7 consid. 3.3 ; TF 6B_1287/2018 précité consid. 1.1). Un comportement est la cause naturelle d'un résultat s'il en constitue l'une des conditions sine qua non, c'est-à-dire si, sans lui, le résultat ne se serait pas produit ou du moins pas de la même manière ; il n'est pas nécessaire que l'événement considéré soit la cause unique ou immédiate du résultat (ATF 139 V 176 consid. 8.4.1 et l'arrêt cité). Lorsque le comportement consiste en une omission, encore faut-il que l’auteur occupe une position de garant. Tel est le cas du médecin vis-à-vis de son patient (ATF 133 IV 158 consid. 5.1 ; ATF 113 IV 68 consid. 5 ; TF 6B_661/2015 du 17 mai 2016 consid. 2.1).</w:t>
      </w:r>
    </w:p>
    <w:p>
      <w:r>
        <w:t>- 13 -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et les réf. cit. ; TF 6B_568/2021 du 11 mars 2022 consid. 3.1). Pour juger si l'on peut retenir à la charge du médecin qu'il a outrepassé les limites de sa marge d'appréciation, il ne faut pas se fonder sur l'état de fait tel qu'il apparaît après coup à l'expert ou au juge mais il faut se placer au moment où le médecin a décidé de prescrire une mesure ou s'en est abstenu (ATF 130 I 337 consid. 5.3). Il y a lieu de distinguer le comportement idéalement attendu (ex post), de celui nécessaire et possible à chaque étape de la prise en charge de la patiente (au moment des décisions prises, respectivement omises). En cas de violation du devoir de prudence par omission, il faut, dans ce type de configuration, procéder par hypothèse et se demander si l'accomplissement de l'acte omis aurait, selon le cours ordinaire des</w:t>
      </w:r>
    </w:p>
    <w:p>
      <w:r>
        <w:t>- 14 -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 TF 6B_388/2020 et 6B_392/2020 du 30 septembre 2021 consid. 4.1.4).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(TF 6B_388/2020 et 6B_392/2020 du 30 septembre 2021 précités ; TF 6B_364/2020 du 26 juin 2020 consid. 6.1 et les réf. cit.) (CREP 15 juin 2022/206).</w:t>
      </w:r>
    </w:p>
    <w:p>
      <w:r>
        <w:rPr>
          <w:b/>
        </w:rPr>
        <w:t>E. 2.2.1</w:t>
      </w:r>
    </w:p>
    <w:p>
      <w:r>
        <w:t>Conformément à l'art. 310 al. 1 let. a CPP, le Ministère public rend immédiatement – c'est-à-dire sans qu'une instruction soit ouverte (art. 309 al. 1 et 4 CPP ; ATF 144 IV 81 consid. 2.3.3 ; Grodecki/Cornu, in : Commentaire romand, Code de procédure pénale suisse, 2e éd.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 TF 6B_1177/2022 du 21 février 2023 consid. 2.1). En effet, pour que le Ministère public ouvre une instruction, il faut des soupçons suffisants laissant présumer qu’une infraction a été commise (art. 309 al. 1 let. a CPP).</w:t>
      </w:r>
    </w:p>
    <w:p>
      <w:r>
        <w:t>- 9 - L’art. 310 CPP doit être appliqué conformément à l'adage in dubio pro duriore, qui découle du principe de la légalité (art. 5 al. 1 Cst. et art. 2 al. 2 CPP ; ATF 138 IV 86 consid. 4.2 ; TF 6B_1177/2022 précité) et signifie qu'en principe un classement ou une non-entrée en matière ne peuvent être prononcés par le ministère public que lorsqu'il apparaît clairement que les faits ne sont pas punissables ou que les conditions à la poursuite pénale ne sont pas remplies (ATF 146 IV 68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 cit., JdT 2012 IV 160).</w:t>
      </w:r>
    </w:p>
    <w:p>
      <w:r>
        <w:rPr>
          <w:b/>
        </w:rPr>
        <w:t>E. 2.2.2</w:t>
      </w:r>
    </w:p>
    <w:p>
      <w:r>
        <w:t>Aux termes de l'art. 29 Cst., toute personne a droit, dans une procédure judiciaire ou administrative, à ce que sa cause soit traitée équitablement et jugée dans un délai raisonnable (al. 1).</w:t>
      </w:r>
    </w:p>
    <w:p>
      <w:r>
        <w:rPr>
          <w:b/>
        </w:rPr>
        <w:t>E. 2.2.3</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de l’instruction, selon laquelle le Ministère public doit adopter un comportement actif, à savoir rechercher lui-même les faits, d’office et en toute indépendance, dans le but de former son intime conviction et d’établir la vérité matérielle (Moreillon/Parein-Reymond, Petit Commentaire, Code de procédure pénale, 3e éd. 2025, n. 4 ad art. 6 CPP et les réf. cit.). Cette maxime n’oblige pas le magistrat à administrer d’office de nouvelles preuves lorsqu’il a déjà formé son opinion sur la base du dossier et parvient à la conclusion que les preuves en question ne sont</w:t>
      </w:r>
    </w:p>
    <w:p>
      <w:r>
        <w:t>- 10 - pas décisives pour la solution du litige ou ne pourraient pas l’amener à modifier son opinion (TF 6B_524/2023 du 18 août 2023 consid. 3.1 ; TF 6B_317/2018 du 10 août 2018 consid. 3.2 et les réf. cit.).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 Reymond, op. cit., n. 8 ad art. 6 CPP et les réf. cit.).</w:t>
      </w:r>
    </w:p>
    <w:p>
      <w:r>
        <w:rPr>
          <w:b/>
        </w:rPr>
        <w:t>E. 2.2.4</w:t>
      </w:r>
    </w:p>
    <w:p>
      <w:r>
        <w:t>Quiconque, par négligence, fait subir à une personne une atteinte à l'intégrité corporelle ou à la santé est, sur plainte, puni d'une peine privative de liberté de trois ans au plus ou d'une peine pécuniaire (art. 125 al. 1 CP). Si la lésion est grave, l’auteur est poursuivi d'office (art. 125 al. 2 CP). Une condamnation pour lésions corporelles par négligence au sens de l'art. 125 CP suppose une négligence, une atteinte à l'intégrité physique et un lien de causalité naturelle et adéquate entre ces deux éléments. Les interventions médicales réalisent les éléments constitutifs objectifs d'une lésion corporelle, en tout cas si elles touchent à une partie du corps ou si elles lèsent ou diminuent, de manière non négligeable et au moins temporairement, les aptitudes ou le bien-être physiques du patient. Cela vaut même si ces interventions étaient médicalement indiquées et ont été pratiquées dans les règles de l'art (ATF 124 IV 258 consid. 2 ; TF 6B_907/2021 du 24 novembre 2021 consid. 1.2 ; TF 6B_390/2018 du 25 juillet 2018 consid. 5.1).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Ainsi, pour qu'il y ait négligence, il faut que l'auteur ait violé les règles de la prudence, c'est-à-dire le devoir général de diligence</w:t>
      </w:r>
    </w:p>
    <w:p>
      <w:r>
        <w:t>- 11 -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145 IV 154 consid. 2.1 ; ATF 136 IV 76 consid. 2.3.1 ; TF 6B_400/2020 du 20 janvier 2021 consid. 3.5.1).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 cit.).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précité et les réf. cit. ; ATF 143 IV 138 consid.</w:t>
      </w:r>
    </w:p>
    <w:p>
      <w:r>
        <w:rPr>
          <w:b/>
        </w:rPr>
        <w:t>E. 2.2.5</w:t>
      </w:r>
    </w:p>
    <w:p>
      <w:r>
        <w:t>Sous la note marginale « Mise en danger de la vie ou de la santé d’autrui. Exposition », l'art. 127 CP punit quiconque, ayant la garde d’une personne hors d’état de se protéger elle-même ou le devoir de veiller sur elle, l’aura exposée à un danger de mort ou à un danger grave et imminent pour la santé, ou l’aura abandonnée en un tel danger. L’infraction réprimée par cette disposition ne peut pas être commise par négligence ; seul celui qui agit intentionnellement – le dol éventuel étant suffisant – pourra se rendre coupable du crime d’exposition (TF 6B_432/2021 du 21 février 2022 consid. 2.1.1 ; TF 6B_565/2019 du 12 juin 2019 consid. 4.2 et la réf. cit. ; Stettler, in : Macaluso et al. [éd.], Commentaire romand, Code pénal II, 2e éd. 2025, nn. 18 ad art. 127 CP).</w:t>
      </w:r>
    </w:p>
    <w:p>
      <w:r>
        <w:rPr>
          <w:b/>
        </w:rPr>
        <w:t>E. 2.2.6</w:t>
      </w:r>
    </w:p>
    <w:p>
      <w:r>
        <w:t>Se rend coupable de contrainte selon l'art. 181 CP, quiconque, en usant de violence envers une personne ou en la menaçant d'un dommage sérieux, ou en l'entravant de quelque manière dans sa liberté d'action, l'oblige à faire, à ne pas faire ou à laisser faire un acte.</w:t>
      </w:r>
    </w:p>
    <w:p>
      <w:r>
        <w:rPr>
          <w:b/>
        </w:rPr>
        <w:t>E. 2.2.7</w:t>
      </w:r>
    </w:p>
    <w:p>
      <w:r>
        <w:t>Selon l'art. 219 CP, quiconque viole son devoir d’assister ou d’élever une personne mineure dont il met ainsi en danger le</w:t>
      </w:r>
    </w:p>
    <w:p>
      <w:r>
        <w:t>- 15 - développement physique ou psychique, ou qui manque à ce devoir, est puni d’une peine privative de liberté de trois ans au plus ou d’une peine pécuniaire (al. 1). L’auteur est puni d’une peine pécuniaire s’il agit par négligence (al. 2). Cette disposition protège le développement physique et psychique du mineur, à savoir d'une personne âgée de moins de 18 ans (ATF 126 IV 136 consid. 1b ; ATF 125 IV 64 consid. 1 ; TF 6B_1199/2022 consid. 3.1.1). Pour que l'art. 219 CP soit applicable, il faut d'abord que l'auteur ait eu envers une personne mineure un devoir d'assistance, c'est- à-dire de protection, ou un devoir d'éducation, c'est-à-dire d'assurer le développement – sur le plan corporel, spirituel et psychique – du mineur. Cette obligation et, partant, la position de garant de l'auteur, peuvent être fondées sur la loi, sur une décision de l'autorité ou sur un contrat, voire sur une situation de fait ; ainsi, sont notamment des garants les parents naturels ou adoptifs, le tuteur, le maître d'école, le responsable d'une institution, le directeur d'un home ou d'un internat, l'employeur, la gardienne de jour, la jardinière d'enfants, le personnel soignant dans un hôpital ou une clinique (ATF 149 IV 240 consid. 2.2 et la réf. cit. ; ATF 125 IV 64 consid. 1a).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(ATF 149 IV 240 consid. 2.2 précité). Il faut encore, sur le plan objectif, que la violation du devoir d'assistance ou d'éducation ou le manquement à ce devoir ait eu pour</w:t>
      </w:r>
    </w:p>
    <w:p>
      <w:r>
        <w:t>- 16 - effet de mettre en danger le développement physique ou psychique du mineur. Définissant un délit de mise en danger concrète, l'art. 219 CP n'exige pas une atteinte à l'intégrité corporelle ou psychique du mineur. Une mise en danger suffit ; celle-ci doit toutefois être concrète, c'est-à-dire qu'elle doit apparaître vraisemblable dans le cas concret. Des séquelles durables, d'ordre physique ou psychique, doivent apparaître vraisemblables, de telle sorte que le développement du mineur est mis en danger. Il faut normalement que l'auteur agisse de façon répétée ou qu'il viole durablement son devoir d'éducation. Il n'est cependant pas exclu qu'un seul acte grave suffise pour que des séquelles durables risquent d'affecter le développement du mineur (ATF 149 IV 240 précité et les réf. cit.). L'infraction peut être commise intentionnellement ou par négligence. Le dol éventuel suffit pour que l'infraction soit réalisée intentionnellement (ibidem).</w:t>
      </w:r>
    </w:p>
    <w:p>
      <w:r>
        <w:rPr>
          <w:b/>
        </w:rPr>
        <w:t>E. 2.3</w:t>
      </w:r>
    </w:p>
    <w:p>
      <w:r>
        <w:t>En l’espèce, on relèvera en premier lieu que lorsque les recourants reprochent au M.________ d’avoir pris la décision, sans leur accord, de ne plus pratiquer de réanimation intrusive en cas d’arrêt respiratoire de leur fils, ils ne font que répéter, sans y apporter d’élément nouveau, le grief qui a déjà fait l’objet d’une ordonnance de non-entrée en matière du 5 juin 2025, confirmée le 22 octobre 2025 par la Cour de céans. Il n’y a dès lors pas lieu d’entrer en matière sur ces faits, en vertu du principe ne bis in idem. S’agissant de la contestation de la décision de l’équipe médicale du M.________, du 14 juillet 2025, de limiter les visites des recourants auprès de leur fils à deux heures par jour, avec un maximum de deux visites par jour, uniquement entre 14h et 21h, on ne voit guère qu’elle ressortit au droit pénal, ce d’autant plus qu’elle semble s’inscrire dans un contexte de relations difficiles entre les recourants et l’établissement hospitalier. En particulier, les éléments constitutifs des infractions de contrainte et de séquestration ne sont manifestement pas réunis.</w:t>
      </w:r>
    </w:p>
    <w:p>
      <w:r>
        <w:t>- 17 - Par ailleurs et comme cela a été rappelé ci-dessus (cf. supra consid. 2.2.1), l’obligation d’instruire n’existe qu’en présence d’indices permettant de suspecter la commission d’une infraction. En l’occurrence, s’il est vrai que l’on constate sur les photos au dossier des traces de vomissures sur l’enfant, il y a lieu de rappeler le contexte dans lequel celles-ci s’inscrivent. Ainsi, comme souligné par les recourants, D.________ est hospitalisé au M.________ depuis sa naissance car il souffre de plusieurs pathologies extrêmement graves, et, depuis peu, d’une pancréatite nécrosante. Les modalités de la prise en charge médicale de cet enfant sont donc particulièrement complexes. Par ailleurs, la pancréatite est connue pour provoquer des nausées et des vomissements. Dans ces circonstances, les éléments constatés par les recourants, à savoir des traces de vomissures et un masque d’oxygène mal positionné, ne suffisent pas à soupçonner une quelconque violation des règles de l’art médical. Qui plus est, aucune répercussion négative concrète d’un quelconque acte ou omission du personnel médical envers D.________n’a été mise en évidence. S’agissant des événements qui se seraient produits le 12 juin 2025, sur lesquels le Ministère public ne s’est pas expressément prononcé, il ressort des déclarations des recourants que D.________ n’a subi aucune lésion. Les infractions de lésions corporelles n’entrent ainsi pas en considération pour ces faits. Il n’apparait pas non plus que l’événement isolé dont il est question – un capteur d’oxygène qui n’aurait pas été branché –, puisse avoir eu comme conséquence une mise en danger concrète du développement physique ou psychique de l’enfant telle que requise par l’art. 219 CP. En ce qui concerne l’infraction d’exposition, l’intention fait manifestement défaut. Une négligence ne serait en effet pas punissable et rien n’indique – et les recourants ne l’affirment pas – que qui que ce soit ait intentionnellement, ne serait-ce que par dol éventuel, omis de brancher le capteur d’oxygène de sorte à mettre en danger la vie de l’enfant D.________.</w:t>
      </w:r>
    </w:p>
    <w:p>
      <w:r>
        <w:t>- 18 - Partant, c’est à raison et sans violation de la maxime de l’instruction que le Ministère public a refusé d’entrer en matière sur la plainte déposée par les recourants. Demande de récusation</w:t>
      </w:r>
    </w:p>
    <w:p>
      <w:r>
        <w:rPr>
          <w:b/>
        </w:rPr>
        <w:t>E. 3.1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au Code de procédure pénale suisse du 19 mai 2009 ; BLV 312.01]), lorsque le ministère public, les autorités pénales compétentes en matière de contraventions et les tribunaux de première instance sont concernés.</w:t>
      </w:r>
    </w:p>
    <w:p>
      <w:r>
        <w:rPr>
          <w:b/>
        </w:rPr>
        <w:t>E. 3.2</w:t>
      </w:r>
    </w:p>
    <w:p>
      <w:r>
        <w:t>La Chambre de céans est dès lors compétente pour statuer sur la demande de récusation formée par B.________ et A.________, dès lors qu’elle est dirigée contre un procureur, soit un magistrat du Ministère public.</w:t>
      </w:r>
    </w:p>
    <w:p>
      <w:r>
        <w:rPr>
          <w:b/>
        </w:rPr>
        <w:t>E. 4.1</w:t>
      </w:r>
    </w:p>
    <w:p>
      <w:r>
        <w:t>Les requérants invoquent à l’encontre de C.________ un comportement arbitraire et une partialité apparente constatés notamment dans l’ordonnance du 16 octobre 2025, lui reprochant de ne pas avoir tenu compte des éléments de maltraitance, de négligence médicale et de mise en danger qu’ils avaient signalés.</w:t>
      </w:r>
    </w:p>
    <w:p>
      <w:r>
        <w:rPr>
          <w:b/>
        </w:rPr>
        <w:t>E. 4.2</w:t>
      </w:r>
    </w:p>
    <w:p>
      <w:r>
        <w:t>Lorsqu’une partie entend demander la récusation d’une personne qui exerce une fonction au sein d’une autorité pénale, elle doit présenter sans délai à la direction de la procédure une demande en ce sens, dès qu’elle a connaissance du motif de récusation (art. 58 al. 1 CPP).</w:t>
      </w:r>
    </w:p>
    <w:p>
      <w:r>
        <w:t>- 19 - Un magistrat est récusable pour l'un des motifs prévus aux art. 56 let. a à e CPP. Un magistrat est également récusable selon l'art. 56 let. f CPP,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et 6 CEDH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subjectives d'une des parties au procès ne sont pas décisives (ATF 148 IV 137 consid. 2.2 ; ATF 143 IV 69 consid. 3.2 ; TF 7B_1296/2024 du 15 avril 2025 consid. 2.2.1). L'impartialité subjective d'un magistrat se présume jusqu'à preuve du contraire (ATF 136 III 605 consid. 3.2.1 ; TF 7B_53/2025 du 12 juin 2025 consid. 3.2).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7B_317/2024 précité consid. 2.1.3). En effet, la fonction judiciaire oblige à se déterminer rapidement sur des éléments souvent contestés et délicats.</w:t>
      </w:r>
    </w:p>
    <w:p>
      <w:r>
        <w:t>- 20 -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 TF 7B_317/2024 précité). La garantie d'un juge impartial ne commande pas la récusation d'un magistrat au simple motif qu'il a, dans une procédure antérieure – voire dans la même affaire –, tranché en défaveur du requérant (ATF 143 IV 69 consid. 3.1 ; TF 7B_1296/2024 du 15 avril 2025 consid. 2.2.1). Les faits sur lesquels repose la demande de récusation doivent être rendus plausibles (art. 58 al. 1 in fine CPP). En d’autres termes, la partie instante doit invoquer des faits à l’appui de sa demande et les rendre vraisemblables. Si ces deux conditions cumulatives ne sont pas respectées, la demande doit être déclarée irrecevable (CREP 30 décembre 2024/930 consid. 2.2.2).</w:t>
      </w:r>
    </w:p>
    <w:p>
      <w:r>
        <w:rPr>
          <w:b/>
        </w:rPr>
        <w:t>E. 4.3</w:t>
      </w:r>
    </w:p>
    <w:p>
      <w:r>
        <w:t>En l’espèce, en reprochant au Procureur de n’avoir pas tenu compte des éléments de maltraitance, de négligence médicale et de mise en danger qu’ils avaient signalés, les requérants contestent en réalité l’appréciation des faits à laquelle est parvenu le Procureur. Ce dernier a en effet retenu que les plaignants n’avaient pas amené le moindre soupçon de commission d’une infraction, ce qui ne signifie pas qu’il n’a pas tenu compte des éléments soulevés, mais qu’il a considéré qu’il n’en ressortait aucun indice permettant de suspecter la commission d’une infraction, raison pour laquelle il n'y avait pas lieu d’entrer en matière. Ces griefs sont à eux seuls impropres à faire naître un quelconque doute quant à l’impartialité du magistrat et doivent être invoqués dans le cadre d’un recours, d’ailleurs déposé par les requérants et rejeté dans les considérants qui précèdent. La requête de récusation doit dès lors être rejetée.</w:t>
      </w:r>
    </w:p>
    <w:p>
      <w:r>
        <w:t>- 21 -</w:t>
      </w:r>
    </w:p>
    <w:p>
      <w:r>
        <w:rPr>
          <w:b/>
        </w:rPr>
        <w:t>E. 5</w:t>
      </w:r>
    </w:p>
    <w:p>
      <w:r>
        <w:t>En définitive, le recours, manifestement mal fondé, doit être rejeté dans la mesure de sa recevabilité, sans échange d’écritures (art. 390 al. 2 CPP), et l’ordonnance querellée confirmée. La demande de récusation doit être rejetée. Les frais de la procédure de recours et de récusation, constitués en l’espèce du seul émolument d'arrêt (art. 422 al. 1 CPP), par 1'540 fr. (art. 20 al. 1 TFIP [tarif des frais de procédure et indemnités en matière pénale du 28 septembre 2010 ; BLV 312.03.1]), seront – non sans hésitation – exceptionnellement laissés à la charge de l’Etat. Les recourants sont toutefois avertis que des frais pourraient être mis à leur charge en application de l’art. 428 al. 1 CPP s’ils devaient succomber dans le cadre d’éventuels recours ultérieurs. Par ces motifs, la Chambre des recours pénale prononce : I. Le recours est rejeté dans la mesure où il est recevable. II. L’ordonnance du 16 octobre 2025 est confirmée. III. La demande de récusation est rejetée. IV. Les frais d’arrêt, par 2’090 fr. (deux mille nonante francs), sont laissés à la charge de l’Etat. V. L’arrêt est exécutoire. Le président : La greffière :</w:t>
      </w:r>
    </w:p>
    <w:p>
      <w:r>
        <w:t>- 22 - Du Le présent arrêt, dont la rédaction a été approuvée à huis clos, est notifié, par l'envoi d'une copie complète, à : - A.________, -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