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PE25.017445 vom 30. Dezember 2025</w:t>
      </w:r>
    </w:p>
    <w:p>
      <w:r>
        <w:t>VD Tribunal cantonal, 2025-12-30, FR</w:t>
      </w:r>
    </w:p>
    <w:p>
      <w:r>
        <w:rPr>
          <w:b/>
        </w:rPr>
        <w:t xml:space="preserve">Quelle: </w:t>
      </w:r>
      <w:r>
        <w:t>https://mcp.opencaselaw.ch/entscheid/vd_gerichte_PE25.017445</w:t>
      </w:r>
    </w:p>
    <w:p>
      <w:r>
        <w:t>FR: VD_GERICHTE PE25.017445 du 30 décembre 2025</w:t>
      </w:r>
    </w:p>
    <w:p>
      <w:r>
        <w:t>IT: VD_GERICHTE PE25.017445 del 30 dicembre 2025</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Interjeté en temps utile devant l’autorité compétente par la partie plaignante qui a qualité pour recourir (art. 382 al. 1 CPP) et mis en conformité dans le délai imparti par la direction de la procédure, le recours est recevable, sous réserve de ce qui sera exposé au chiffre 4 ci-dessous.</w:t>
      </w:r>
    </w:p>
    <w:p>
      <w:r>
        <w:rPr>
          <w:b/>
        </w:rPr>
        <w:t>E. 2.1</w:t>
      </w:r>
    </w:p>
    <w:p>
      <w:r>
        <w:t>Le recourant invoque une violation de l’art. 310 CPP. Il conteste l’appréciation des faits par le procureur et lui reproche de ne pas avoir administré des preuves. En particulier, il relève qu’un membre du personnel de la F.________ serait susceptible de témoigner du fait que A.________ était restée vingt minutes dans sa chambre ; que sa tablette qui est une « Lenovi 12J010</w:t>
      </w:r>
    </w:p>
    <w:p>
      <w:r>
        <w:t>- 5 - Tab M 10 FHD Plus », ne s’activerait pas avec une empreinte digitale mais par un code que A.________ connaissait ; que sa mère en Ukraine serait prête à témoigner du fait qu’elle n’avait jamais offert le collier à A.________ ; et que le Ministère public aurait ignoré certains courriels dans lesquels elle aurait admis avoir eu l’argent.</w:t>
      </w:r>
    </w:p>
    <w:p>
      <w:r>
        <w:rPr>
          <w:b/>
        </w:rPr>
        <w:t>E. 2.2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La procédure doit en particulier se poursuivre lorsqu'une condamnation apparaît plus vraisemblable qu'un acquittement 12J010</w:t>
      </w:r>
    </w:p>
    <w:p>
      <w:r>
        <w:t>- 6 -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ATF 138 IV 86 consid. 4.1.2 et les références citées).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2.3</w:t>
      </w:r>
    </w:p>
    <w:p>
      <w:r>
        <w:t>Il ressort des auditions menées que le recourant a indiqué qu’alors qu’il était au domicile de A.________ avec leurs enfants, cette dernière se serait absentée pour faire des courses et lui aurait subtilisé les clés de sa chambre à la F.________. Elle connaissait le code de sa tablette et savait qu’il avait des économies. Il s’est rendu compte du vol parce qu’en rentrant dans sa chambre, des vêtements qui se trouvaient dans l’armoire où était caché l’argent étaient posés sur son lit. Quant à A.________, elle a admis s’être rendue dans la chambre de C.________, mais a affirmé qu’il s’agissait pour elle d’aller lui chercher une chemise pour aller à l’église. Elle a admis avoir croisé un employé qui lui aurait demandé ce qu’elle faisait là et qui lui aurait donné l’autorisation de se rendre dans la chambre. Elle a aussi admis avoir sorti les vêtements de l’armoire et les avoir posés sur le lit. Elle a en revanche contesté que le recourant ait pu avoir des économies d’une part et, comme déjà dit, avoir volé le collier qui lui appartiendrait. En l’espèce, force est de constater qu’il ne peut pas être exclu que des mesures d’instruction simples et proportionnées puissent permettre d’éclaircir les faits. En effet, il ressort tant des explications du recourant que des déclarations de A.________ que, le 15 juin 2025, un employé de la F.________ était présent au moment des faits et qu’il n’a pas été entendu par la police. Il convient par conséquent d’entendre cette personne, qui est susceptible de fournir des informations utiles à l’établissement des faits. Par ailleurs, il convient de vérifier si, comme l’affirme A.________, la tablette « Lenovo Tab M 10 FHD Plus » peut être 12J010</w:t>
      </w:r>
    </w:p>
    <w:p>
      <w:r>
        <w:t>- 7 - déverrouillée au moyen d’une empreinte digitale. Il pourrait être utile, enfin, de chercher à en savoir plus sur l’origine des fonds dont le recourant prétend avoir été dépossédé. En vertu du principe in dubio pro duriore, la non-entrée en matière prononcée est, en l’état, prématurée. Ce n’est qu’après la réalisation par la police des mesures précitées et de celles jugées utiles, que le Ministère public pourra, le cas échéant, rendre une nouvelle ordonnance de non-entrée en matière, respectivement ouvrir une enquête sur la base des faits dénoncés par C.________ le 25 juin 2025.</w:t>
      </w:r>
    </w:p>
    <w:p>
      <w:r>
        <w:rPr>
          <w:b/>
        </w:rPr>
        <w:t>E. 3</w:t>
      </w:r>
    </w:p>
    <w:p>
      <w:r>
        <w:t>La requête d’assistance judiciaire pour la procédure au fond formulée par le recourant est irrecevable. Il lui appartiendra, s’il le souhaite, d’adresser une telle demande directement auprès du Ministère public.</w:t>
      </w:r>
    </w:p>
    <w:p>
      <w:r>
        <w:rPr>
          <w:b/>
        </w:rPr>
        <w:t>E. 4</w:t>
      </w:r>
    </w:p>
    <w:p>
      <w:r>
        <w:t>En définitive, le recours doit être partiellement admis dans la mesure où il est recevable, l’ordonnance entreprise annulée et le dossier de la cause renvoyé au Ministère public pour qu’il procède dans le sens des considérants. Les frais de la procédure de recours, constitués du seul émolument d’arrêt (art. 422 al. 1 CPP), par 770 fr. (art. 20 al. 1 TFIP [Tarif des frais de procédure et indemnités en matière pénale du 28 septembre 2010 ; BLV 312.03.1]), seront laissés à la charge de l’Etat (art. 428 al. 4 CPP). 12J010</w:t>
      </w:r>
    </w:p>
    <w:p>
      <w:r>
        <w:t>- 8 - Par ces motifs, la Chambre des recours pénale prononce : I. Le recours est partiellement admis. II. L’ordonnance du 29 août 2025 est annulée. III. La requête d’assistance judiciaire est irrecevable. IV. Le dossier de la cause est renvoyé au Ministère public de l’arrondissement de Lausanne pour qu’il procède dans le sens des considérants. V. Les frais d’arrêt, par 770 fr. (sept cent septante francs), sont laissés à la charge de l’Etat. VI. L’arrêt est exécutoire. Le président : La greffière : Du Le présent arrêt, dont la rédaction a été approuvée à huis clos, est notifié, par l'envoi d'une copie complète, à : - M. C.________, - Mme A.________, - Ministère public central, et communiqué à : - M. le Procureur de l’arrondissement de Lausanne, par l’envoi de photocopies. 12J010</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