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PE25.016323 vom 21. August 2025</w:t>
      </w:r>
    </w:p>
    <w:p>
      <w:r>
        <w:t>VD Tribunal cantonal, 2025-08-21, FR</w:t>
      </w:r>
    </w:p>
    <w:p>
      <w:r>
        <w:rPr>
          <w:b/>
        </w:rPr>
        <w:t xml:space="preserve">Quelle: </w:t>
      </w:r>
      <w:r>
        <w:t>https://mcp.opencaselaw.ch/entscheid/vd_gerichte_PE25.016323</w:t>
      </w:r>
    </w:p>
    <w:p>
      <w:r>
        <w:t>FR: VD_GERICHTE PE25.016323 du 21 août 2025</w:t>
      </w:r>
    </w:p>
    <w:p>
      <w:r>
        <w:t>IT: VD_GERICHTE PE25.016323 del 21 agosto 2025</w:t>
      </w:r>
    </w:p>
    <w:p>
      <w:pPr>
        <w:pStyle w:val="Heading2"/>
      </w:pPr>
      <w:r>
        <w:t>Erwägungen</w:t>
      </w:r>
    </w:p>
    <w:p>
      <w:r>
        <w:rPr>
          <w:b/>
        </w:rPr>
        <w:t>E. 1</w:t>
      </w:r>
    </w:p>
    <w:p>
      <w:r>
        <w:t>CPP, qui interdit la prolongation des délais fixés par la loi et n’autorise pas la partie à compléter un acte dépourvu de motivation (TF 7B_11/2024 précité consid. 3.2 ; TF 7B_51/2024 du 25 avril 2024 consid. 2.2.2 ; TF 6B_1447/2022 du 14 mars 2023 consid. 1.1).</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w:t>
      </w:r>
    </w:p>
    <w:p>
      <w:r>
        <w:t>- 4 -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7B_11/2024 du 27 juin 2025 consid. 3.2 ; TF 7B_587/2023 précité et les références citées). Elle ne saurait dès lors être complétée ou corrigée ultérieurement, l’art. 385 al. 2 CPP ne devant pas être appliqué afin de détourner la portée de l’art. 89 al.</w:t>
      </w:r>
    </w:p>
    <w:p>
      <w:r>
        <w:rPr>
          <w:b/>
        </w:rPr>
        <w:t>E. 1.3</w:t>
      </w:r>
    </w:p>
    <w:p>
      <w:r>
        <w:t>En l’espèce, le recours a été déposé en temps utile devant l’autorité compétente par la partie plaignante qui a qualité pour recourir (art. 382 al. 1 CPP). Cependant, il ne contient ni conclusion, ni motivation, en ce sens que le recourant n’essaie nullement de démontrer en quoi l’ordonnance contestée serait erronée en fait ou en droit. En effet, dans son acte, qui ne contient aucune conclusion, le recourant reprend en substance les termes de sa plainte, reprochant au directeur de l’établissement pénitentiaire de ne pas avoir mené d’enquête avant de le sanctionner, contrairement à ses promesses. Ce faisant, il se</w:t>
      </w:r>
    </w:p>
    <w:p>
      <w:r>
        <w:t>- 5 - borne à exposer à nouveau les faits qu’il dénonce, sans indiquer pourquoi ils n’auraient, faussement, pas été retenus par le Ministère public. Il ne conteste pas le raisonnement de la procureure et n’expose pas de manière intelligible en quoi les éléments constitutifs de l’infraction de diffamation qu’il tient pour avoir été commise à son préjudice seraient réalisés. Il n’explique ainsi pas en quoi le Ministère public aurait fait une mauvaise application de l’art. 310 CPP. Le recours ne satisfait dès lors pas aux exigences de motivation de l'art. 385 al. 1 CPP, étant rappelé qu’une contestation générale ou un renvoi aux arguments invoqués devant l’autorité précédente est insuffisant. Un tel défaut de motivation ne saurait justifier qu’un délai supplémentaire soit imparti au recourant pour compléter son acte en application de l’art. 385 al. 2 CPP.</w:t>
      </w:r>
    </w:p>
    <w:p>
      <w:r>
        <w:rPr>
          <w:b/>
        </w:rPr>
        <w:t>E. 1.4</w:t>
      </w:r>
    </w:p>
    <w:p>
      <w:r>
        <w:t>Par surabondance, même à supposer recevable, le recours aurait dû être rejeté. En effet, comme l’a relevé à bon escient le Ministère public, le droit cantonal prévoit une voie de recours contre les décisions de sanction disciplinaire. Les décisions des établissements pénitentiaires et des établissements de détention avant jugement peuvent ainsi faire l’objet d’un recours auprès du Service pénitentiaire, la contestation s'exerçant par écrit dans les trois jours dès la notification de la décision attaquée (art. 34 et 35 LEP [loi du 4 juillet 2006 sur l'exécution des condamnations pénales ; BLV 340.01] ; art. 19 al. 1 et 2 LEDJ [loi du 7 novembre 2006 sur l'exécution de la détention avant jugement ; BLV 312.07]). Les décisions rendues sur recours par le Service pénitentiaire peuvent ensuite faire l’objet d’un recours devant le Tribunal cantonal (art. 38 al. 1, 2e hypothèse, LEP ; art. 20 al. 1 LEDJ). Or, en l’espèce, le recourant n’a pas contesté la décision de sanction en utilisant les voies de droit à sa disposition et c’est à juste titre que la procureure a retenu qu’il ne saurait être reproché au directeur de la prison de le lui avoir dit. On ne discerne pour le surplus aucun indice de la commission, de la part de D.________, d’une infraction pénale. C’est donc à juste titre que la procureure a refusé d’entrer en matière sur la plainte du recourant.</w:t>
      </w:r>
    </w:p>
    <w:p>
      <w:r>
        <w:rPr>
          <w:b/>
        </w:rPr>
        <w:t>E. 2</w:t>
      </w:r>
    </w:p>
    <w:p>
      <w:r>
        <w:t>Au vu de ce qui précède, le recours doit être déclaré irrecevable, sans échange d’écritures (art. 390 al. 2 CPP).</w:t>
      </w:r>
    </w:p>
    <w:p>
      <w:r>
        <w:t>- 6 - Les frais de la procédure de recours, constitués en l’espèce du seul émolument d’arrêt (art. 422 al. 1 CPP), par 660 fr. (art. 20 al. 1 TFIP [tarif des frais de procédure et indemnités en matière pénale du 28 septembre 2010 ; BLV 312.03.1]), seront mis à la charge du recourant, qui est considéré avoir succombé (art. 428 al. 1, 2e phrase, CPP). Par ces motifs, la Chambre des recours pénale prononce : I. Le recours est irrecevable. II. Les frais d’arrêt, par 660 fr. (six cent soixante francs), sont mis à la charge de C.________. III. L’arrêt est exécutoire. Le président : La greffière : Du Le présent arrêt, dont la rédaction a été approuvée à huis clos, est notifié, par l'envoi d'une copie complète, à : - M. C.________, - Ministère public central, et communiqué à : - Mme la Procureure de l’arrondissement du Nord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