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PE25.016097 vom 24. November 2025</w:t>
      </w:r>
    </w:p>
    <w:p>
      <w:r>
        <w:t>VD Tribunal cantonal, 2025-11-24, FR</w:t>
      </w:r>
    </w:p>
    <w:p>
      <w:r>
        <w:rPr>
          <w:b/>
        </w:rPr>
        <w:t xml:space="preserve">Quelle: </w:t>
      </w:r>
      <w:r>
        <w:t>https://mcp.opencaselaw.ch/entscheid/vd_gerichte_PE25.016097</w:t>
      </w:r>
    </w:p>
    <w:p>
      <w:r>
        <w:t>FR: VD_GERICHTE PE25.016097 du 24 novembre 2025</w:t>
      </w:r>
    </w:p>
    <w:p>
      <w:r>
        <w:t>IT: VD_GERICHTE PE25.016097 del 24 novembre 2025</w:t>
      </w:r>
    </w:p>
    <w:p>
      <w:pPr>
        <w:pStyle w:val="Heading2"/>
      </w:pPr>
      <w:r>
        <w:t>Erwägungen</w:t>
      </w:r>
    </w:p>
    <w:p>
      <w:r>
        <w:rPr>
          <w:b/>
        </w:rPr>
        <w:t>E. 1.1</w:t>
      </w:r>
    </w:p>
    <w:p>
      <w:r>
        <w:t>; Harari/Corminboeuf Harari, in : Jeanneret/Kuhn/Perrier Depeursinge [éd.], Commentaire romand, Code de procédure pénale suisse, 2e éd., Bâle 2019 [ci-après : CR CPP], n. 11 ad art. 132 CPP et n. 16 ad art. 136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par la plaignante qui a qualité pour recourir (art. 382 al. 1 CPP) et satisfaisant aux conditions de forme prescrites (art. 385 al. 1 CPP), le recours est recevable. Les pièces nouvelles produites sont également recevables (art. 389 al. 3 CPP). 10J020</w:t>
      </w:r>
    </w:p>
    <w:p>
      <w:r>
        <w:t>- 5 -</w:t>
      </w:r>
    </w:p>
    <w:p>
      <w:r>
        <w:rPr>
          <w:b/>
        </w:rPr>
        <w:t>E. 2.1</w:t>
      </w:r>
    </w:p>
    <w:p>
      <w:r>
        <w:t>La recourante estime d’abord que le Ministère public a retenu à tort un revenu de 6'753 fr. 45, soutenant qu’elle perçoit un revenu mensuel net de 4'625 fr., demi-13e salaire compris. Elle reproche ensuite au Ministère public d’avoir retenu que ses charges s’élevaient à 2'906 fr. 75, omettant d’y inclure la base mensuelle du droit des poursuites de 1'350 francs. En ajoutant à ses charges l’assurance-maladie et les frais de crèche de son enfant, et en actualisant les autres montants de ses charges, elle parvient à un total de 4'358 fr. 60, ce qui justifierait, au regard de son revenu, l’octroi de l’assistance judiciaire.</w:t>
      </w:r>
    </w:p>
    <w:p>
      <w:r>
        <w:rPr>
          <w:b/>
        </w:rPr>
        <w:t>E. 2.2</w:t>
      </w:r>
    </w:p>
    <w:p>
      <w:r>
        <w:t>A teneur de l'art. 29 al. 3 Cst. (Constitution fédérale de la Confédération suisse du 18 avril 1999,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136 CPP concrétise les conditions d'octroi de l'assistance judiciaire pour la partie plaignante dans un procès pénal. Selon l'alinéa 1 de cette disposition, la direction de la procédure, sur demande, accorde entièrement ou partiellement l’assistance judiciaire gratuite à la partie plaignante, pour faire valoir ses prétentions civiles, si elle ne dispose pas de ressources suffisantes et que l’action civile ne paraît pas vouée à l’échec (let. a). A teneur de l'art. 136 al. 2 CPP, l'assistance judiciaire comprend l'exonération d'avances de frais et de sûretés (let. a), l'exonération des frais de procédure (let. b) et/ou que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7B_666/2023 du 8 mai 2024 consid. 4.1.2). Selon la jurisprudence, une personne est indigente lorsqu'elle n'est pas en mesure d'assumer les frais de la procédure sans porter atteinte 10J020</w:t>
      </w:r>
    </w:p>
    <w:p>
      <w:r>
        <w:t>- 6 - au minimum nécessaire à son entretien et à celui de sa famille (ATF 144 III 531 consid. 4.1 ; ATF 141 III 369 consid. 4.1 ; TF 7B_356/2024 du 8 mai 2024 consid. 2.2.3).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 TF 7B_356/2024 précité). S’il s’avère qu’il existe un disponible, celui-ci ne permet pas systématiquement d’exclure l’indigence. Le soutien de la collectivité publique n’est en principe pas dû lorsque la part disponible permet d’amortir les frais d’un procès en une année pour les procès relativement simples, et en deux ans pour les autres (ATF 135 I 221 consid. 5.1). Pour déterminer les charges d'entretien, il convient de se fonder sur le minimum vital du droit des poursuites augmenté d'un pourcentage de l’ordre de 25 % (ATF 124 I 2 consid. 2c ; TF 1B_309/2021 du 3 septembre 2021 consid. 3.1), afin d’atténuer la rigueur de ces normes (CREC 8 mars 2022/61 consid. 3.3). Le minimum vital de base s’élève à 1'350 fr. pour un débiteur monoparental et à 400 fr. pour un enfant de moins de 10 ans. Il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(cf. Lignes directrices pour le calcul du minimum vital du droit des poursuites selon l’art. 93 LP établies dans le cadre de la Conférence des préposés aux poursuites et faillites de Suisse). Il convient ensuite d’y 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10J020</w:t>
      </w:r>
    </w:p>
    <w:p>
      <w:r>
        <w:t>- 7 -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consid. 5.1 ; TF 7B_846/2023 du 9 janvier 2024 consid. 2.2 et les références citées). Il incombe au requérant de prouver les faits qui permettent de constater qu'il remplit les conditions de la mesure qu'il sollicite. S'il ne fournit pas des renseignements suffisants (avec pièces à l'appui) pour permettre d'avoir une vision complète de sa situation financière, l'autorité peut nier l'indigence sans violer le droit constitutionnel à l'assistance judiciaire et, partant, rejeter la demande (ATF 125 IV 161 consid. 4a ; TF 7B_846/2023 précité). En revanche, lorsque le requérant remplit ses obligations, sans que cela permette d'établir d'emblée de cause, pour l'autorité, son indigence, il appartient à celle-ci de l'interpeller (TF 1B_309/2021 du 3 septembre 2021 consid. 3.1 ; TF 1B_574/2019 du 26 mars 2020 consid. 2.2; 1B_427/2019 du 22 octobre 2019 consid. 3.1; 1B_179/2019 du 22 juillet 2019 consid. 3.2).</w:t>
      </w:r>
    </w:p>
    <w:p>
      <w:r>
        <w:rPr>
          <w:b/>
        </w:rPr>
        <w:t>E. 2.3.1</w:t>
      </w:r>
    </w:p>
    <w:p>
      <w:r>
        <w:t>En l’espèce, en dépit de ce que soutient le Ministère public, les pièces produites devant lui permettent de considérer que la recourante a rempli ses obligations quant à sa requête d’assistance judiciaire. Le procureur avait ainsi l’obligation de l’interpeller s’il considérait que des précisions devaient encore être fournies de sa part. Dans la mesure où il n’a pas rejeté la requête d’entrée de cause en raison de renseignements insuffisants, il faut de toute manière admettre que ses arguments sur ce point sont sans pertinence ici. Il convient dès lors de déterminer la situation financière de la recourante sur la base de la jurisprudence énoncée plus haut et des pièces produites.</w:t>
      </w:r>
    </w:p>
    <w:p>
      <w:r>
        <w:rPr>
          <w:b/>
        </w:rPr>
        <w:t>E. 2.3.2</w:t>
      </w:r>
    </w:p>
    <w:p>
      <w:r>
        <w:t>Il ressort des fiches de salaire produites par la recourante le 21 août 2025 qu’elle perçoit un salaire mensuel net de 4'440 fr. 75. Elle soutient qu’elle perçoit annuellement un demi 13e salaire, ce qui laisse présumer qu’avec ce revenu supplémentaire mensualisé (4'440 fr. 75 : 12 : 10J020</w:t>
      </w:r>
    </w:p>
    <w:p>
      <w:r>
        <w:t>- 8 - 2), son salaire net se monte à 4'626 fr. par mois. Dans la mesure où ce montant est quelque peu inférieur à celui qui ressort de son certificat de salaire de 2024 (produite en procédure de recours) et de sa déclaration d’impôt pour 2024 (produite le 21 août 2025), qui font tous deux état d’un revenu annuel net de 56'318 fr., soit de 4'693 fr. par mois, et qu’elle a ni établi par pièce l’existence et le montant de ce demi 13e salaire, ni fait mention d’une modification de salaire depuis 2024, c’est bien le montant ressortant de son certificat de salaire pour 2024 qui sera retenu ici. C’est ainsi un revenu mensuel net de 4'693 fr. qui doit être pris en compte, et non pas le montant de 6'753 fr. 45 indiqué de façon erronée sur le formulaire rempli par la recourante. Quant à ses charges – dans leur état au moment du dépôt de la requête –, elles se composent du montant de base du droit de poursuite (1'350 fr.) augmenté de 25%, soit 1'687 fr. 50, de son loyer provisoire par 1'000 fr. (retenu par le procureur, puis attesté à l’appui du recours), de son assurance-maladie par 550 fr. 35 (cf. police d’assurance produite le 21 août 2025), de ses frais de communication par 92 fr. 45 (cf. facture produite le 21 août 2025), de son abonnement CFF par 355 fr. (suffisamment vraisemblable au vu de son lieu de travail), de ses frais médicaux par 72 fr. 85 (franchise 25 fr. + frais 47 fr. 85 ; cf. décompte E.________ 2024 produit à l’appui de son recours) et de sa charge fiscale par 429 fr. 30 (selon taxation 2024 produite à l’appui de son recours, soit 5'151 fr. 80 : 12), soit au total à 4'197 fr. 45. La recourante dispose ainsi d’un solde mensuel de 505 fr. 55. Les coûts mensuels de son fils A.________, dont elle a la charge, doivent toutefois également être pris en compte. Ils comprennent son minimum vital du droit des poursuite (400 fr.) augmenté de 25%, soit 500 fr., ses frais de garde par 256 fr. 20 (cf. contrat produit le 21 août 2025) et son assurance-maladie LAMal par 122 fr. 35. Déduction faite des allocations familiales par 322 fr. par mois, les charges de cet enfant s’élèvent à 556 fr. 55. Il ressort de l’échange de courriels du 6 août 2025 que C.________ ne versait en mains de la recourante, en août 2025 – soit au moment du dépôt de la requête –, que les allocations familiales par 322 fr., mais pas de contribution d’entretien en faveur de son fils. En l’état, il convient de s’en tenir au fait qu’aucune contribution d’entretien n’est versée en faveur de 10J020</w:t>
      </w:r>
    </w:p>
    <w:p>
      <w:r>
        <w:t>- 9 - l’enfant. Il est toutefois du devoir de la recourante, en tant que bénéficiaire de l’assistance judiciaire, d’informer l’autorité de toute modification significative de sa situation financière. En définitive, le Ministère public a omis de prendre en compte le minimum vital de base, tout comme le coût de l’enfant à sa charge. Il a par ailleurs tenu compte du revenu indiqué sur le formulaire sans interpeller l’intéressée sur ce point, alors que le montant en question ne correspondait aucunement aux pièces produites. Il faut ainsi admettre que la recourante, avec un déficit mensuel de 51 fr. (505 fr. 55 – 556 fr. 55), n'est pas en mesure d'assumer les frais de la procédure sans entamer les ressources nécessaires à son entretien et à celui de son enfant.</w:t>
      </w:r>
    </w:p>
    <w:p>
      <w:r>
        <w:rPr>
          <w:b/>
        </w:rPr>
        <w:t>E. 3</w:t>
      </w:r>
    </w:p>
    <w:p>
      <w:r>
        <w:t>La condition de l’indigence étant réalisée, il faut analyser les autres conditions posées par l’art. 136 CPP, soit examiner si l’action civile ne paraît pas vouée à l’échec (al. 1, let. a) et si la défense des intérêts de la partie plaignante exige la désignation d'un conseil juridique gratuit (al. 2 let. c). L’autorité précédente n’ayant pas instruit ces questions, et afin de garantir le principe de la double instance, l’ordonnance querellée doit être annulée et le dossier de la cause renvoyé au Ministère public pour qu’il les examine, puis rende une nouvelle décision.</w:t>
      </w:r>
    </w:p>
    <w:p>
      <w:r>
        <w:rPr>
          <w:b/>
        </w:rPr>
        <w:t>E. 4</w:t>
      </w:r>
    </w:p>
    <w:p>
      <w:r>
        <w:t>Au vu de ce qui précède, le recours doit être admis, l’ordonnance annulée et le dossier de la cause renvoyé au Ministère public pour qu’il procède dans le sens des considérants. Vu le sort du recours, les frais de la procédure, constitués de l’émolument d’arrêt, par 990 fr. (art. 20 al. 1 TFIP), seront laissés à la charge de l’Etat (art. 428 al. 4 CPP). La recourante, qui obtient gain de cause et qui a procédé avec l’assistance d’un mandataire professionnel, a droit à une indemnité pour les dépenses occasionnées par l’exercice raisonnable de ses droits pour la 10J020</w:t>
      </w:r>
    </w:p>
    <w:p>
      <w:r>
        <w:t>- 10 - procédure de recours, à la charge de l’Etat (art. 433 al. 1 let. a CPP applicable par renvoi de l’art. 436 al. 1 CPP). Au vu du mémoire produit et de la nature de la cause, cette indemnité sera fixée à 750 fr., sur la base d’une activité nécessaire d’avocat de 2h30 heures au tarif horaire de 300 fr., montant auquel il convient d’ajouter des débours forfaitaires à concurrence de 2 % (art. 19 al. 2 TDC [tarif des dépens en matière civile du 23 novembre 2010 ; BLV 270.11.6], applicable par renvoi de l’art. 26a al. 6 TFIP [tarif des frais de procédure et indemnités en matière pénale du 28 septembre 2010 ; BLV 312.03.1]), par 15 fr., ainsi qu’un montant correspondant à la TVA, par 61 fr. 95. Elle s’élève ainsi à 827 fr. au total, en chiffres arrondis. Par ces motifs, la Chambre des recours pénale prononce : I. Le recours est admis. II. L’ordonnance du 26 septembre 2025 est annulée. III. Le dossier de la cause est renvoyé au Ministère public de l’arrondissement de l’Est vaudois pour qu’il procède dans le sens des considérants. IV. Les frais d’arrêt, par 990 fr. (neuf cent nonante francs), sont laissés à la charge de l’Etat. V. Une indemnité de 827 fr. (huit cent vingt-sept francs) est allouée à B.________ pour la procédure de recours, à la charge de l'Etat. VI. L’arrêt est exécutoire. Le président : La greffière : Du Le présent arrêt, dont la rédaction a été approuvée à huis clos, est notifié, par l'envoi d'une copie complète, à : - Me Guillaume Choffat, avocat (pour B.________), 10J020</w:t>
      </w:r>
    </w:p>
    <w:p>
      <w:r>
        <w:t>- 11 -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