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PE25.013074 vom 13. August 2025</w:t>
      </w:r>
    </w:p>
    <w:p>
      <w:r>
        <w:t>VD Tribunal cantonal, 2025-08-13, FR</w:t>
      </w:r>
    </w:p>
    <w:p>
      <w:r>
        <w:rPr>
          <w:b/>
        </w:rPr>
        <w:t xml:space="preserve">Quelle: </w:t>
      </w:r>
      <w:r>
        <w:t>https://mcp.opencaselaw.ch/entscheid/vd_gerichte_PE25.013074</w:t>
      </w:r>
    </w:p>
    <w:p>
      <w:r>
        <w:t>FR: VD_GERICHTE PE25.013074 du 13 août 2025</w:t>
      </w:r>
    </w:p>
    <w:p>
      <w:r>
        <w:t>IT: VD_GERICHTE PE25.013074 del 13 agosto 2025</w:t>
      </w:r>
    </w:p>
    <w:p>
      <w:pPr>
        <w:pStyle w:val="Heading2"/>
      </w:pPr>
      <w:r>
        <w:t>Erwägungen</w:t>
      </w:r>
    </w:p>
    <w:p>
      <w:r>
        <w:rPr>
          <w:b/>
        </w:rPr>
        <w:t>E. 1</w:t>
      </w:r>
    </w:p>
    <w:p>
      <w:r>
        <w:t>- 3 -</w:t>
      </w:r>
    </w:p>
    <w:p>
      <w:r>
        <w:rPr>
          <w:b/>
        </w:rPr>
        <w:t>E. 1.1</w:t>
      </w:r>
    </w:p>
    <w:p>
      <w:r>
        <w:t>Les parties peuvent attaquer une ordonnance de non-entrée en matière rendue par le Ministère public en application de l'art. 310 CPP dans les dix jours devant l’autorité de recours (art. 310 al. 2, 322 al. 2 et 396 al. 1 CPP ; cf. art. 20 al. 1 let. b CPP) qui est, dans le canton de Vaud, la Chambre des recours pénale du Tribunal cantonal (art. 13 LVCPP [Loi d’introduction du Code de procédure pénale suisse du 19 mai 2009 ; BLV 312.01] ; art. 80 LOJV [Loi d’organisation judiciaire du 12 décembre 1979 ; BLV 173.01]).</w:t>
      </w:r>
    </w:p>
    <w:p>
      <w:r>
        <w:rPr>
          <w:b/>
        </w:rPr>
        <w:t>E. 1.2</w:t>
      </w:r>
    </w:p>
    <w:p>
      <w:r>
        <w:t>En l’espèce, interjeté en temps utile, auprès de l’autorité compétente, et par une partie plaignante qui a qualité pour recourir (art. 382 al. 1 CPP), le recours est recevable.</w:t>
      </w:r>
    </w:p>
    <w:p>
      <w:r>
        <w:rPr>
          <w:b/>
        </w:rPr>
        <w:t>E. 2</w:t>
      </w:r>
    </w:p>
    <w:p>
      <w:r>
        <w:t>CPP ; ATF 138 IV 86 consid. 4.2) et signifie qu'en principe un classement ou une non-entrée en matière ne peuvent être prononcés par le ministère public que lorsqu'il apparaît clairement que les faits ne sont pas punissables ou que les conditions à la poursuite pénale ne sont pas remplies (TF 7B_697/2023 du 17 juillet 2025 consid. 2.2.2). En d'autres termes, il faut être certain que l'état de fait ne constitue aucune infraction. Une ordonnance de non-entrée en matière ne peut être rendue que dans les cas clairs du point de vue des faits, mais également du droit.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précité ; ATF 138 IV 86 précité consid. 4.1.2 ; ATF 137 IV 285 consid. 2.3 et les références citées, JdT 2012 IV 160). Face à des versions contradictoires des parties, il peut être exceptionnellement renoncé à une mise en accusation lorsqu'il n'est pas possible d'apprécier l'une ou l'autre version comme étant plus ou moins plausible et qu'aucun résultat n'est à escompter d'autres moyens de preuve (TF 7B_13/2022 du 9 juillet 2025 consid. 4.1 ; TF 7B_630/2023 du 20 août 2024 consid. 3.2.1). Le ministère public peut procéder à certaines vérifications avant de refuser d’entrer en matière. Il peut demander des compléments d’enquête à la police non seulement s’il s’agit de compléter un premier rapport, mais également lorsque la dénonciation est insuffisamment détaillée (art. 309 al. 2 CPP ; Moreillon/Parein-Reymond, Petit Commentaire du Code de procédure pénale, 3e éd., Bâle 2025, n. 1c ad art. 310 CPP).</w:t>
      </w:r>
    </w:p>
    <w:p>
      <w:r>
        <w:t>- 5 -</w:t>
      </w:r>
    </w:p>
    <w:p>
      <w:r>
        <w:rPr>
          <w:b/>
        </w:rPr>
        <w:t>E. 2.1</w:t>
      </w:r>
    </w:p>
    <w:p>
      <w:r>
        <w:t>La recourante invoque que, en présence de versions contradictoires, le Ministère public ne peut renoncer qu’exceptionnellement à une mise en accusation lorsqu’il n’est pas possible d’apprécier l’une ou l’autre version comme étant plus ou moins plausible et lorsqu’aucun résultat n’est à escompter d’autres moyens de preuves, citant l’arrêt TF 7B_630/2023 consid. 3.2.1. Elle souligne en gras cette seconde condition, et relève que, lorsqu’elle a été entendue, elle a mentionné que deux personnes étaient présentes dans la buanderie lors de l’altercation, à savoir [...] et [...]. Elle fait valoir que ces personnes ont assisté aux faits et qu’elles pourront ainsi corroborer sa version. Elle en déduit que c’est à tort que le procureur a retenu que les faits ne pouvaient pas être établis et que, partant, l’art. 310 CPP a été violé.</w:t>
      </w:r>
    </w:p>
    <w:p>
      <w:r>
        <w:rPr>
          <w:b/>
        </w:rPr>
        <w:t>E. 2.2.1</w:t>
      </w:r>
    </w:p>
    <w:p>
      <w:r>
        <w:t>Conformément à l'art. 310 al. 1 CPP, le ministère public rend immédiatement une ordonnance de non-entrée en matière s'il ressort de la dénonciation ou du rapport de police : (let. a) que les éléments constitutifs de l’infraction ou les conditions à l'ouverture de l'action pénale ne sont manifestement pas réunis, (let. b) qu'il existe des empêchements de procéder, (let. c) ou que les conditions mentionnées à l'art. 8 CPP imposent de renoncer à l'ouverture d'une poursuite pénale.</w:t>
      </w:r>
    </w:p>
    <w:p>
      <w:r>
        <w:t>- 4 - Selon l'art. 310 al. 1 let. a CPP, il importe que les éléments constitutifs de l’infraction ne soient manifestement pas réunis. Cette disposition doit être appliquée conformément à l'adage in dubio pro duriore, qui découle du principe de la légalité (art. 5 al. 1 Cst. [Constitution fédérale de la Confédération suisse du 18 avril 1999 ; RS 101] et art. 2 al.</w:t>
      </w:r>
    </w:p>
    <w:p>
      <w:r>
        <w:rPr>
          <w:b/>
        </w:rPr>
        <w:t>E. 2.2.2</w:t>
      </w:r>
    </w:p>
    <w:p>
      <w:r>
        <w:t>Les voies de fait, réprimées par l'art. 126 CP (Code pénal suisse du 21 décembre 1937 ; RS 311.0), se définissent comme des atteintes physiques qui excèdent ce qui est socialement toléré et qui ne causent ni lésions corporelles, ni dommages à la santé. Une telle atteinte peut exister même si elle n'a causé aucune douleur physique (ATF 134 IV 189 consid. 1.2). L'atteinte au sens de l'art. 126 CP suppose une certaine intensité. Peuvent être qualifiées de voies de fait, une gifle, un coup de poing ou de pied, de fortes bourrades avec les mains ou les coudes (TF 6B_61/2024 du 16 janvier 2025 consid. 2.2.1 ; TF 6B_820/2024 du 2 décembre 2024 consid. 2.1 ; TF 6B_1257/2023 du 18 juin 2024 consid. 2.1.2).</w:t>
      </w:r>
    </w:p>
    <w:p>
      <w:r>
        <w:rPr>
          <w:b/>
        </w:rPr>
        <w:t>E. 2.3</w:t>
      </w:r>
    </w:p>
    <w:p>
      <w:r>
        <w:t>En l’espèce, même si la recourante cite une jurisprudence rendue au sujet de l’art. 319 CPP, et donc au sujet d’une ordonnance de classement, le raisonnement exposé vaut pour une ordonnance de non- entrée en matière (cf. consid. 2.2.1 supra). Or, effectivement, lors de son audition, la recourante a bien expliqué que deux voisines étaient présentes et qu’elles avaient assisté aux faits (PV aud. 1). Par ailleurs, la prévenue, lors de son audition, a également dit qu’elle était intervenue avec deux autres voisines, en citant les mêmes noms et prénoms que la recourante (cf. PV aud. 2). Dans de telles circonstances – à savoir alors que les deux protagonistes en cause soutenaient que deux autres mêmes personnes étaient présentes – le Ministère public ne pouvait se contenter, à l’appui de son ordonnance, de constater que les versions des parties étaient contradictoires. Il aurait dû inviter la police à compléter son rapport par l’audition de ces deux personnes, soit [...] et [...], en application de l’art. 309 al. 2 CPP.</w:t>
      </w:r>
    </w:p>
    <w:p>
      <w:r>
        <w:rPr>
          <w:b/>
        </w:rPr>
        <w:t>E. 3</w:t>
      </w:r>
    </w:p>
    <w:p>
      <w:r>
        <w:t>Il résulte de ce qui précède que le recours doit être admis, l’ordonnance contestée annulée et le dossier de la cause renvoyé au Ministère public pour qu’il invite la police à entendre les deux témoins précités. Dans ces conditions, il pourra le cas échéant appliquer à nouveau l’art. 310 CPP.</w:t>
      </w:r>
    </w:p>
    <w:p>
      <w:r>
        <w:t>- 6 - Vu l’admission du recours, les frais de la procédure, constitués du seul émolument d’arrêt, par 660 fr. (art. 20 al. 1 TFIP [tarif des frais de procédure et indemnités en matière pénale du 28 septembre 2010 ; BLV 312.03.1]), seront laissés à la charge de l’Etat (art. 428 al. 4 CPP). Par ces motifs, la Chambre des recours pénale prononce : I. Le recours est admis. II. L’ordonnance du 27 juin 2025 est annulée. III. Le dossier de la cause est renvoyée au Ministère public de l’arrondissement de l’Est vaudois pour qu’il procède dans le sens des considérants. IV. Les frais d’arrêt, par 660 fr. (six cent soixante francs), sont laissés à la charge de l’Etat. V. L’arrêt est exécutoire. Le président : La greffière : Du Le présent arrêt, dont la rédaction a été approuvée à huis clos, est notifié, par l'envoi d'une copie complète, à : - O.________, - Ministère public central, et communiqué à : - M. le Procureur de l’arrondissement de l’Est vaudois, par l’envoi de photocopies.</w:t>
      </w:r>
    </w:p>
    <w:p>
      <w:r>
        <w:t>- 7 -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