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PE25.012960 vom 22. Juli 2025</w:t>
      </w:r>
    </w:p>
    <w:p>
      <w:r>
        <w:t>VD Tribunal cantonal, 2025-07-22, FR</w:t>
      </w:r>
    </w:p>
    <w:p>
      <w:r>
        <w:rPr>
          <w:b/>
        </w:rPr>
        <w:t xml:space="preserve">Quelle: </w:t>
      </w:r>
      <w:r>
        <w:t>https://mcp.opencaselaw.ch/entscheid/vd_gerichte_PE25.012960</w:t>
      </w:r>
    </w:p>
    <w:p>
      <w:r>
        <w:t>FR: VD_GERICHTE PE25.012960 du 22 juillet 2025</w:t>
      </w:r>
    </w:p>
    <w:p>
      <w:r>
        <w:t>IT: VD_GERICHTE PE25.012960 del 22 luglio 2025</w:t>
      </w:r>
    </w:p>
    <w:p>
      <w:pPr>
        <w:pStyle w:val="Heading2"/>
      </w:pPr>
      <w:r>
        <w:t>Volltext</w:t>
      </w:r>
    </w:p>
    <w:p>
      <w:r>
        <w:t>TRIBUNAL CANTONAL 581 PE25.012960-TAN/ACP CHAMBRE DE S RECO URS PEN ALE __________________________________________ Arrêt du 22 juillet 2025 __________________ Composition : M. MAILLARD, juge unique Greffière : Mme Bruno ***** Art. 85 al. 4 let. a, 354 al. 1 let. a et 356 al. 2 CPP Statuant sur le recours interjeté le 7 juillet 2025 par X.________ contre le prononcé rendu le 23 juin 2025 par le Tribunal d’arrondissement de l’Est vaudois dans la cause n° PE25.012960- TAN/ACP, le juge unique de la Chambre des recours pénale considère : En fait : A. a) Le 20 décembre 2024, la Commune de Montreux a dénoncé X.________ à la Commission de Police Riviera (ci-après : la Commission de police) pour avoir, à Montreux, [...], le 4 décembre 2024, à 19h20, stationné sur une place de parc privée. 352</w:t>
      </w:r>
    </w:p>
    <w:p>
      <w:r>
        <w:t>- 2 - Dans sa dénonciation, la commune a coché la case « oui » à la question de savoir si le contrevenant avait été informé de la dénonciation et a précisé que le signal « interdiction de stationner » était visible et que la plaque « Justice de paix » était présente. Il a joint une copie d’un « avis de dénonciation ». b) Par ordonnance pénale du 24 avril 2025 (affaire n°[...]), notifiée sous pli recommandé, la Commission de police a condamné X.________ à une amende de 100 fr., la peine privative de liberté de substitution en cas de non-paiement étant d’un jour, et il a mis les frais de procédure, par 50 fr., à sa charge. Le pli recommandé a été retourné à son expéditeur avec la mention « non réclamé ». Le 19 mai 2025, X.________, faisant référence à un courrier du 12 mai 2025 de la Commission de Police, a sollicité la « révision de [son] dossier ». Le 22 mai 2025, la Commission de Police a informé X.________ que l’ordonnance pénale, expédiée dans un premier temps sous pli recommandé, n’avait pas été retirée à la poste et que partant, elle lui était revenue avec la mention « non réclamé ». Dans un tel cas, le délai d’opposition commençait à courir au plus tard dès le jour qui suivait l’échéance du délai de garde, soit le 3 mai 2025. Par conséquent, une éventuelle opposition aurait dû être déposée au plus tard le 12 mai 2025 et son courrier d’opposition, envoyé le 19 mai 2025, était hors délai. Elle lui a toutefois accordé un délai au 6 juin 2025 pour lui faire savoir s’il maintenait tout de même son opposition. Dans l’affirmative, elle l’a avisé que le dossier serait transmis au Tribunal de police pour qu’il statue sur la recevabilité de son opposition. Le 27 mai 2025, X.________ a indiqué à la Commission de Police qu’il maintenait son « recours ». B. Par prononcé du 23 juin 2025, le Tribunal d’arrondissement de l’Est vaudois a déclaré irrecevable l’opposition interjetée par X.________ (I),</w:t>
      </w:r>
    </w:p>
    <w:p>
      <w:r>
        <w:t>- 3 - a dit que l’ordonnance n°[...] rendue le 24 avril 2025 était exécutoire (II) et a dit que sa décision était rendue sans frais (III). La présidente a considéré que l’ordonnance attaquée avait été rendue le 24 avril 2025, notifiée à X.________ le même jour par lettre recommandée et qu’elle avait été retournée avec la mention « non réclamé » le 3 mai 2025. Comme X.________ se savait l’objet d’une procédure pénale, il devait faire en sorte de prendre connaissance des communications officielles. Ainsi, l’opposition aurait dû s’exercer dans les dix jours dès la notification de l’ordonnance, si bien que celle remise à la Poste le 19 mai 2025 était tardive et devait être déclarée irrecevable. C. Par acte daté du 5 juillet 2025, posté le 7 juillet 2025 à l’attention du Ministère public central, division affaires spéciales (ci-après : le Ministère public), lequel l’a transmis à la Chambre des recours pénale, X.________ a recouru contre cette décision en concluant à son annulation. Le 24 juillet 2025, le Tribunal d’arrondissement de l’Est vaudois a renoncé à déposer des déterminations. Le 4 août 2025, le Ministère public a indiqué qu’il n’entendait pas déposer de déterminations. En d roit : 1. 1.1 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w:t>
      </w:r>
    </w:p>
    <w:p>
      <w:r>
        <w:t>- 4 - ordonnance pénale (cf. art. 356 al. 3 et 4 CPP) est susceptible de recours selon les art. 393 ss CPP (CREP 7 mai 2025/341 et les références citées).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1.2 Dans la mesure où la cause concerne exclusivement une contravention, un membre de la Chambre des recours pénale est compétent pour statuer en qualité de juge unique (art. 13 al. 2 LVCPP). Le recours, interjeté en temps utile, par le prévenu qui a qualité pour recourir (art. 382 al. 1 CPP), devant l’autorité compétente, est recevable. 2. 2.1 Le recourant soutient qu’il n’a pas pu réagir dans les délais car le courrier contenant la décision du 24 avril 2025 ne lui serait pas parvenu. Ses données personnelles ne seraient pas à jour. Sur le fond, il indique qu’il a stationné son véhicule sur un parking privé auquel il aurait accès à l’aide d’une clé, louée par sa société. 2.2</w:t>
      </w:r>
    </w:p>
    <w:p>
      <w:r>
        <w:t>- 5 - 2.2.1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let. a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soit après le délai de dix jours, prévu par l’art. 354 al. 1 CPP, le tribunal la déclare irrecevable. L’opposition peut être retirée jusqu’à l’issue des plaidoiries (356 al. 3 CPP). 2.2.2 Sauf disposition contraire du CPP, les communications des autorités pénales sont notifiées en la forme écrite (art. 85 al. 1 CPP). A teneur de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Le prononcé est réputé notifié lorsqu’il a été remis au</w:t>
      </w:r>
    </w:p>
    <w:p>
      <w:r>
        <w:t>- 6 - destinataire, à l’un de ses employés ou à toute personne de plus de seize ans vivant dans le même ménage (art. 85 al. 3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précité).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6B_217/2025 du 29 avril 2025 consid. 2.1.1 ; TF 6B_880/2022 du 30 janvier 2023 consid. 2.1 ; TF 6B_1154/2021 du 10 octobre 2022 consid. 1.1 et les arrêts cités). En revanche,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(TF 6B_448/2024 du 19 septembre 2024 consid. 3.2.2 ; TF 6B_1154/2021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w:t>
      </w:r>
    </w:p>
    <w:p>
      <w:r>
        <w:t>- 7 -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 TF 6B_283/2025 du 3 juillet 2025 consid. 1.1.3 et les références citées). 2.3 En l’espèce, l’ordonnance pénale a été adressée au recourant le 24 avril 2025, sous pli recommandé. Le pli a été avisé pour retrait le 25 avril 2025, puis retourné à l’expéditeur avec la mention « non réclamé » le 3 mai 2025. L’opposition a été postée le 19 mai 2025. Elle a été jugée tardive au motif que le recourant se savait partie à une procédure pénale et aurait dû prendre ses dispositions pour pouvoir prendre connaissance des communications officielles (art. 85 al. 4 let. a CPP). Or, le dossier ne contient aucun élément permettant de conclure que le recourant avait été avisé de l’ouverture d’une instruction pénale à son encontre avant l’envoi de l’ordonnance. Le dossier contient certes la copie d’un avis de dénonciation de la part de la commune de Montreux. On ignore toutefois si celui-ci a été déposé sur le pare-brise du recourant ou s’il lui a été envoyé à son domicile et si le recourant en a eu connaissance. De toute manière, un tel avis n’équivaudrait pas encore à une information claire et précise sur le fait qu’une instruction pénale au sens de l’art. 309 CPP était ouverte contre le recourant (cf. par analogie TF 6B_1154/2021 précité consid. 1.2). Il s’ensuit que le recourant ne devait pas nécessairement s’attendre à recevoir des communications de la part des autorités, y compris une ordonnance pénale, ni prendre de mesure pour que son courrier lui parvienne. Les conditions d’une fiction de notification au sens de l’art. 85 al. 4 let. a CPP ne sont ainsi pas réalisées. A défaut d’établir une date de notification plus précoce de la part de l’autorité, il y a lieu de mettre le recourant au bénéfice de ses explications et de retenir qu’il a reçu l’ordonnance pénale du 24 avril 2025 le 12 mai 2025. Il s’ensuit que l’opposition qu’il a formée le 19 mai 2025</w:t>
      </w:r>
    </w:p>
    <w:p>
      <w:r>
        <w:t>- 8 - l’a été dans le délai légal de 10 jours, prévu à l’art. 354 al. 1 CPP, et que, partant, elle est recevable. 3. Il résulte de ce qui précède que le recours doit être admis et le prononcé du 23 juin 2025 réformé en ce sens que l’opposition formée par X.________ à l’ordonnance pénale rendue le 24 avril 2025 est recevable, l’ordonnance pénale n’étant pas définitive et exécutoire. Le dossier de la cause sera renvoyé à la Commission de police afin qu’elle procède selon l’art. 355 CPP. Vu l’admission du recours, les frais de la procédure, constitués en l'espèce du seul émolument d'arrêt, par 720 fr. (art. 20 al. 1 TFIP [tarif des frais de procédure et indemnités en matière pénale du 28 septembre 2010 ; BLV 312.03.1]), seront laissés à la charge de l'Etat (art. 428 al. 4 CPP). Par ces motifs, le juge unique prononce : I. Le recours est admis. II. Le prononcé du 23 juin 2025 du Tribunal d’arrondissement de l’Est vaudois est réformé en ce sens que l’opposition formée par X.________ à l’ordonnance pénale rendue le 24 avril 2025 est recevable, l’ordonnance pénale n’étant pas définitive et exécutoire. III. Le dossier est renvoyé à la Commission de Police Riviera pour qu’elle procède selon l’art. 355 CPP.</w:t>
      </w:r>
    </w:p>
    <w:p>
      <w:r>
        <w:t>- 9 - IV. Les frais de la procédure de recours, par 720 fr. (sept cent vingt francs), sont laissés à la charge de l’Etat. V. L’arrêt est exécutoire. Le juge unique : La greffière : Du Le présent arrêt, dont la rédaction a été approuvée à huis clos, est notifié, par l'envoi d'une copie complète, à : - X.________, - Ministère public central, et communiqué à : - Mme la Présidente du Tribunal d’arrondissement de l’Est vaudois, - Commission de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