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PE25.011541 vom 1. Oktober 2025</w:t>
      </w:r>
    </w:p>
    <w:p>
      <w:r>
        <w:t>VD Tribunal cantonal, 2025-10-01, FR</w:t>
      </w:r>
    </w:p>
    <w:p>
      <w:r>
        <w:rPr>
          <w:b/>
        </w:rPr>
        <w:t xml:space="preserve">Quelle: </w:t>
      </w:r>
      <w:r>
        <w:t>https://mcp.opencaselaw.ch/entscheid/vd_gerichte_PE25.011541</w:t>
      </w:r>
    </w:p>
    <w:p>
      <w:r>
        <w:t>FR: VD_GERICHTE PE25.011541 du 1 octobre 2025</w:t>
      </w:r>
    </w:p>
    <w:p>
      <w:r>
        <w:t>IT: VD_GERICHTE PE25.011541 del 1 ottobre 2025</w:t>
      </w:r>
    </w:p>
    <w:p>
      <w:pPr>
        <w:pStyle w:val="Heading2"/>
      </w:pPr>
      <w:r>
        <w:t>Erwägungen</w:t>
      </w:r>
    </w:p>
    <w:p>
      <w:r>
        <w:rPr>
          <w:b/>
        </w:rPr>
        <w:t>E. 1</w:t>
      </w:r>
    </w:p>
    <w:p>
      <w:r>
        <w:t>et 2). A l’appui de sa plainte, C.________ a produit la copie des messages échangés avec D.________ entre les 15 et 18 novembre 2024 (cf. annexes au PV aud. 1). B. Par ordonnance du 23 juillet 2025, le Ministère public de l’arrondissement de l’Est vaudois a refusé d’entrer en matière sur cette plainte (I) et a laissé les frais à la charge de l’Etat (II).</w:t>
      </w:r>
    </w:p>
    <w:p>
      <w:r>
        <w:t>- 7 - Cette autorité a en substance considéré, s’agissant de l’épisode du premier rapport sexuel, qu’il ne ressortait pas des déclarations de la plaignante, ni d’un quelconque autre élément au dossier, qu’elle aurait manifesté un refus à quelque moment que ce soit, ni même demandé à ce que le rapport sexuel soit interrompu quand elle avait ressenti des douleurs. La plaignante le reconnaissait d’ailleurs dans le message qu’elle avait adressé à D.________ le 17 novembre 2024 (« Tu ne m’as jamais demandé si ça allait et si c’était oke, tu as forcé quand j’avais mal lors de la pénétration […] tout ça ce n’est pas ok du tout. Après ça tu n’en savais rien parce que je ne t’ai pas dit et ça, c’est de ma faute. ») et celui-ci le confirmait dans sa réponse (« Quand je t’ai pénétrée tu ne m’as pas dit que tu avais mal donc je ne savais pas que tu ne voulais pas que je continue » ; « Je n’ai pas l’habitude qu’on ne me dise pas non ou qu’on ne me fasse pas comprendre explicitement que ce n’est pas bon »). Aucun élément du dossier ne permettait ainsi d’établir à satisfaction de droit que le rapport sexuel n’était pas consenti, respectivement, si tel devait être le cas, que D.________ pouvait s’en rendre compte. De plus, rien ne permettait de démontrer que le prénommé aurait usé d’un quelconque moyen de contrainte, au sens de l’art. 190 aCP (Code pénal suisse du 21 décembre 1937 ; RS 311), dans sa version applicable au moment des faits. S’agissant des faits survenus pendant le massage et la douche, le Procureur a relevé que lorsqu’elle avait été questionnée quant au point de savoir si elle avait exprimé son désaccord à l’endroit de D.________, la plaignante avait répondu par la négative, ce qu’elle avait reconnu lors des échanges de messages susmentionnés (« […] tu m’as bavé dessus pendant des heures pour le massage, tu as enlevé ou pas mis de capote sans me demander, tu as mis ton doigt dans mon anus sans me prévenir, … tout ça ce n’est pas ok du tout. Après ça tu n'en savais rien parce que je ne t’ai pas dit et ça, c’est de ma faute »). Pour le magistrat, compte tenu du contexte particulier dans lequel les parties se trouvaient, à savoir un massage, notamment des zones intimes, en l’occurrence les fesses, durant lequel les deux participants – en couple et qui avaient déjà entretenu une relation sexuelle – étaient nus, et dès lors que C.________</w:t>
      </w:r>
    </w:p>
    <w:p>
      <w:r>
        <w:t>- 8 - n’avait à aucun moment manifesté son refus ou son inconfort, il ne pouvait être reproché à D.________ d’être parti du principe que sa partenaire n’était pas opposée, sur le moment, à un acte plus sexualisé, en l’occurrence une pénétration anale digitale. Les déclarations de la plaignante ne faisaient pas non plus état d’un quelconque moyen de contrainte au sens de l’art. 189 aCP, dans sa version applicable au moment des faits, dont le dénoncé aurait fait usage pour arriver à ses fins. Quant aux faits qui seraient survenus pendant la douche, il n’apparaissait pas que C.________ se soit opposée, par la parole ou le geste, à ce qu’il se masturbe en sa présence, lui tienne la nuque ou encore lui éjacule dessus, si bien que D.________, qui avait accepté les refus clairs de la plaignante s’agissait d’une relation sexuelle ou d’être touchée, ne pouvait pas se rendre compte, sur le moment, qu’elle ne consentait pas aux actes qu’elle lui reproche d’avoir commis. Il n’apparaissait pas non plus que la plaignante fût entravée dans ses mouvements au point de ne pas pouvoir entrer et sortir de la douche. Le magistrat a enfin rappelé que dans le message déjà cité deux fois, la plaignante avait reconnu qu’elle n’avait pas communiqué son refus à son partenaire (« […] tu t’es masturbé sur moi et tu m’as cum dessus sans mon consentement […] tout ça ce n’est pas ok du tout. Après ça tu n’en savais rien parce que je ne t’ai pas dit et ça, c’est de ma faute »). Concernant enfin les faits survenus le 14 novembre 2024, le Procureur a tout d’abord rappelé que les voies de fait (art. 126 al. 1 CP) et les désagréments d’ordre sexuel (art. 198 al. 1 CP) ne se poursuivaient que sur plainte, et que celle déposée par la plaignante le 7 mai 2025 était tardive (art. 31 CP), de sorte qu’il existait un empêchement de procéder (art. 310 al. 1 let. b CPP) pour ce qui concernait la morsure à la gorge et les caresses sur les fesses. Quant au point de savoir si ces faits pourraient être constitutifs d’atteinte et contrainte sexuelles au sens de l’art. 189 CP, le magistrat a constaté que les versions des parties étaient contradictoires et qu’aucun élément ne permettait de mettre en doute la bonne foi de D.________, qui avait systématiquement stoppé son comportement, quel qu’il soit, quand il avait compris que la plaignante n’était pas consentante ; à la lecture des messages qu’il lui avait adressés le 17 novembre 2024, il</w:t>
      </w:r>
    </w:p>
    <w:p>
      <w:r>
        <w:t>- 9 - semblait à l’écoute des envies de sa partenaire quand bien même il avait pu se tromper à cet égard (« si j’avais conscience de ce que tu ressentais je ne l’aurait [sic] pas fait. Pour la morsure je suis désolé. Je suis désolé pour tout ce que tu as ressenti et que tu ne voulais pas. Sache que jusqu’à ce que tu m’écrives, je ne m’en suis pas rendu compte […] »). C. Par acte du 15 août 2025, C.________, par son conseil, a recouru contre cette ordonnance auprès de la Chambre de céans en concluant, sous suite de frais et dépens, à son annulation et au renvoi de la cause au Ministère public de l’arrondissement de l’Est vaudois pour ouverture d’enquête et instruction. En tout état, elle a requis la désignation de Me Zakia Arnouni en qualité de conseil juridique gratuit. Le 26 septembre 2025, dans le délai imparti en application de l’art. 390 al. 2 CPP (Code de procédure pénale suisse du 5 octobre 2007 ; RS 312.0), le Ministère public a déposé des déterminations, au terme desquelles il s’en est remis à justice. En d roit :</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devant l’autorité compétente par la partie plaignante qui a qualité pour recourir (art. 382 al. 1 CPP) et</w:t>
      </w:r>
    </w:p>
    <w:p>
      <w:r>
        <w:t>- 10 - satisfaisant aux exigences de forme prescrites (art. 385 al. 1 CPP), le recours est recevable.</w:t>
      </w:r>
    </w:p>
    <w:p>
      <w:r>
        <w:rPr>
          <w:b/>
        </w:rPr>
        <w:t>E. 2.1</w:t>
      </w:r>
    </w:p>
    <w:p>
      <w:r>
        <w:t>La recourante invoque la violation de l’art. 310 al. 1 let. a CPP et soutient, en substance, que les conditions pour refuser d’entrer en matière sur sa plainte n’étaient manifestement pas réunies, le dossier révélant des indices sérieux et suffisants qui laissent présumer la commission d’infractions contre son intégrité sexuelle. L’analyse réalisée par le Ministère public, qui lui aurait permis de tirer « des inférences subtiles quant à l’état d’esprit des parties pendant les faits », dépasserait largement ce qu’il était admissible de faire dans le cadre d’un examen « prima facie ». La recourante passe ensuite en revue les faits dénoncés, mettant en évidence les éléments qui auraient dû amener D.________ à comprendre ses refus successifs.</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En d'autres termes, il faut être certain que l'état de fait ne constitue aucune infraction. Une ordonnance de non-entrée en matière ne peut être rendue que dans les cas clairs du point de vue des faits, mais également du droit ; s'il est</w:t>
      </w:r>
    </w:p>
    <w:p>
      <w:r>
        <w:t>- 11 -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trancher (ATF 143 IV 241 consid. 2.2.1 ; ATF 138 IV 86 consid. 4.1.2 et les références citées ; TF 7B_107/2023 du 20 novembre 2024 consid. 2.1.2).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 TF 7B_107/2023 précité ; TF 7B_630/2023 du 20 août 2024 consid. 3.2.1).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7B_107/2023 précité ; TF 7B_630/2023 précité).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du 12 octobre 2023 consid. 4.1). Suivant les circonstances, les mêmes motifs peuvent aussi permettre, en particulier si la crédibilité de la partie plaignante est d'emblée remise en question par des éléments manifestement probants, de rendre une décision de non-entrée en matière (TF 6B_993/2021 du 21 février 2022 consid. 2.1).</w:t>
      </w:r>
    </w:p>
    <w:p>
      <w:r>
        <w:t>- 12 -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2.2.2.1</w:t>
      </w:r>
    </w:p>
    <w:p>
      <w:r>
        <w:t>Conformément à l’art. 189 CP – dans sa teneur en vigueur jusqu’au 30 juin 2024 (RO 2024 p. 27 ; FF 2018 p. 2889 ; 2022 p. 687, p. 1011)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en vigueur jusqu’au 30 juin 2024 [RO 2024 p. 27 ; FF 2018 p. 2889 ; 2022 p. 687, p. 1011]). Depuis le 1er juillet 2024, l’art. 189 CP réprime quiconque, contre la volonté d’une personne, commet sur elle ou lui fait commettre un acte d’ordre sexuel ou profite à cette fin d’un état de sidération d’une personne (al. 1), et quiconque, notamment en usant de menace ou de violence envers une personne, en exerçant sur elle des pressions d’ordre psychique ou en la mettant hors d’état de résister, la contraint à commettre ou à subir un acte d’ordre sexuel (al. 2). L’art. 189 CP, de même que l’art. 190 CP (dans leur teneur en vigueur au moment des faits), tendent à protéger la libre détermination en matière sexuelle, en réprimant l'usage de la contrainte aux fins d'amener une personne à faire ou à subir, sans son consentement, un acte d'ordre sexuel (art. 189 CP) ou une personne de sexe féminin à subir l'acte sexuel (art. 190 CP).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w:t>
      </w:r>
    </w:p>
    <w:p>
      <w:r>
        <w:t>- 13 - TF 6B_781/2024 du 25 mars 2025 consid. 2.1.2 et les arrêts cités). L'art. 189 CP ne protège des atteintes à la libre détermination en matière sexuelle que pour autant que l'auteur surmonte ou déjoue la résistance que l'on pouvait raisonnablement attendre de la victime (ATF 148 IV 234 consid. 3.3 ; ATF 133 IV 49 consid. 4 et l'arrêt cité). Le viol et la contrainte sexuelle supposent ainsi l'emploi d'un moyen de contrainte. Il peut notamment s'agir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Le moyen de contrainte peut aussi s’agir de l'exercice de « pressions psychiques ».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 ATF 131 IV 107 consid. 2.2).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w:t>
      </w:r>
    </w:p>
    <w:p>
      <w:r>
        <w:t>- 14 -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2.2.4 et les références citées).</w:t>
      </w:r>
    </w:p>
    <w:p>
      <w:r>
        <w:rPr>
          <w:b/>
        </w:rPr>
        <w:t>E. 2.2.2.2</w:t>
      </w:r>
    </w:p>
    <w:p>
      <w:r>
        <w:t>L'art. 191 CP – dans sa teneur en vigueur jusqu’au 30 juin 2024 (RO 2024 p. 27 ; FF 2018 p. 2889 ; 2022 p. 687, p. 1011) – réprime le comportement de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La cause de cet état n'a pas d'importance. L'origine de l'incapacité peut être physique (victime impotente ou attachée) ou psychique (victime endormie, sous médicaments, drogues, hypnose, etc.). Il faut cependant que la victime soit totalement incapable de se défendre. Selon la jurisprudence, l'incapacité de résistance au sens de l'art. 191 CP est également admise, par exemple, lorsqu'en raison de la position particulière de son corps, une patiente se trouve dans l'incapacité de discerner l'atteinte d'un thérapeute à son intégrité sexuelle et qu'il abuse sexuellement d'elle par surprise (ATF 133 IV 49 consid. 7 ; TF 6B_543/2024 du 22 mai 2025 consid. 4.1 et les références citées).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(TF 6B_543/2024 précité).</w:t>
      </w:r>
    </w:p>
    <w:p>
      <w:r>
        <w:t>- 15 -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6B_416/2025 du 12 septembre 2025 consid. 3.4).</w:t>
      </w:r>
    </w:p>
    <w:p>
      <w:r>
        <w:rPr>
          <w:b/>
        </w:rPr>
        <w:t>E. 2.3</w:t>
      </w:r>
    </w:p>
    <w:p>
      <w:r>
        <w:t>En l’espèce, comme le souligne à juste titre la recourante, le Ministère public ne remet pas en cause la crédibilité qu’il y a lieu d’accorder à sa parole, qui est exempte de contradictions. Il apparaît en outre qu’en s’efforçant de faire la lumière sur les intentions de D.________ sur la seule base des messages échangés en novembre 2024 et en imputant une portée claire, sans équivoque et, en quelque sorte, définitive au message de la recourante dans lequel celle-ci semble admettre une part de responsabilité dans le fait de n’avoir pas exprimé clairement son refus, le Ministère public a excédé ce qui lui était permis de faire à ce stade de la procédure. En outre, il existe suffisamment d’éléments à charge au dossier, pour chacun des épisodes dénoncés, pour qu’une instruction soit ouverte et que les preuves disponibles soit administrées, parmi lesquelles, notamment, l’interrogatoire de D.________ en qualité de prévenu et l’audition des personnes auxquelles la recourante s’est confiée immédiatement après les faits du 14 novembre 2024. En effet, s’agissant du premier rapport sexuel entretenu par les parties en 2023, la recourante a expliqué qu’elle avait eu « hyper mal » au moment où D.________ avait voulu la pénétrer, qu’elle le lui avait dit et que ça se voyait. Son partenaire aurait forcé et serait « un peu entré »,</w:t>
      </w:r>
    </w:p>
    <w:p>
      <w:r>
        <w:t>- 16 - tandis qu’elle lui disait qu’elle avait mal et qu’il fallait attendre un peu, qu’elle le repoussait et qu’il réessayait. Le constat selon lequel la recourante n’aurait pas manifesté quelque forme d’opposition que ce soit apparaît donc prématuré. Quant au fait que la recourante a écrit, le 17 novembre 2024, « après ça tu n’en savais rien parce que je ne t’ai pas dit et ça, c’est de ma faute » (cf. annexes au PV aud. 1), il peut aussi être interprété comme le signe que l’intéressée se sentait partiellement responsable de ce qui lui était arrivé et qu’elle s’en voulait de n’avoir pas manifesté plus clairement son opposition, notamment de manière verbale, ce qui ne signifie toutefois pas encore qu’elle ne l’a pas fait d’une autre manière que son partenaire aurait pu et dû reconnaître. La réponse qu’il y a lieu d’apporter à cette dernière question ne peut pas être résolue au stade de l’examen de la plainte, à partir des seules explications fournies par D.________ dans ses messages, puisqu’il a écrit qu’il avait compris qu’elle avait mal quand elle le lui avait dit, ce qu’elle n’aurait pas fait quand il avait commencé à la pénétrer, le point de savoir quand est-ce que ce refus verbal a été signifié méritant de plus amples investigations, et notamment l’audition de l’intéressé. Quant à l’élément constitutif de la contrainte, il ne peut pas non plus être exclu d’emblée, dès lors que la question de savoir quel degré de résistance on pouvait exiger de la recourante dépend des circonstances et de la situation personnelle de cette dernière (ATF 131 IV 167 consid. 3.1 ; TF 6B_156/2024 du 23 septembre 2024 consid. 3.1.2), éléments dont l’appréciation implique un examen délicat, qui revient en principe à l’autorité de jugement, étant rappelé que le récit de la recourante contient tout de même quelques éléments susceptibles d’attester une forme de contrainte (« Il a forcé et il est un peu entré » ; « Je lui disais quelque chose du genre que j’avais mal et d’attendre un peu. Je le repoussais un peu et après il réessayait » ; PV aud. 1, R. 6). C’est donc à tort que le Procureur a écarté l’hypothèse dans laquelle les faits dénoncés pourraient réaliser les éléments constitutifs du viol au sens de l’art. 190 aCP. Pour ce qui concerne les faits dénoncés par la recourante en lien avec l’épisode du massage et celui de la douche qui a suivi, le raisonnement du Ministère public ne peut pas non plus être suivi. En effet,</w:t>
      </w:r>
    </w:p>
    <w:p>
      <w:r>
        <w:t>- 17 - le Procureur aurait dû envisager de qualifier l’acte par lequel D.________ a introduit un doigt dans l’anus de la recourante au regard de l’art. 191 aCP, dont la teneur a été rappelée ci-dessus (cf. supra consid. 2.2.2.2). Il existe en effet des indices suffisants permettant de retenir que cette dernière n’était pas en capacité de résister à cet acte, dès lors qu’elle était couchée sur le ventre, que l’auteur était sur ses jambes et que l’acte en question est intervenu par surprise – provoquant le sursaut de la plaignante. On ne voit pas non plus, toujours au stade de la plainte, comment le Ministère public pouvait tenir pour établi que l’intéressée avait consenti à l’acte en question, le raisonnement consistant à dire qu’au regard du contexte, D.________ pouvait partir de l’idée que la plaignante avait consenti à ce que le massage débouche sur un « acte plus sexualisé » – en l’occurrence une pénétration anale –, relève de la conjecture et paraît sujet à caution. Quant à l’épisode qui a suivi dans la douche, au cours duquel D.________ s’est masturbé jusqu’à éjaculer sur le ventre de la recourante, il apparaît encore une fois que le Procureur a conféré une portée excessive au message que celle-ci a fait parvenir à celui-là le 17 novembre 2024. Lors de son audition, la plaignante a indiqué qu’elle avait clairement dit à son partenaire qui l’accompagnait sous la douche qu’elle ne voulait rien, qu’il lui prenait la tête et la maintenait sous le jet d’eau, qu’il a pris sa main pour la poser sur son sexe et qu’elle l’avait enlevée et, enfin, qu’elle avait essayé de reculer pour éviter qu’il n’éjacule sur elle, mais qu’elle n’avait pas pu le faire parce qu’il la retenait par les cheveux au niveau de sa nuque. Dans ces conditions, on ne voit pas qu’on puisse, comme l’a fait le Procureur, évacuer l’hypothèse dans laquelle D.________ aurait contraint la recourante à subir l’acte d’ordre sexuel qui a consisté à éjaculer sur elle. La perspective d’une condamnation pour contrainte sexuelle au sens de l’art. 189 aCP n’apparait pas si improbable qu’elle puisse justifier que le Ministère public renonce à ouvrir une instruction pénale. Le recours apparait donc bien fondé sur ce point également. Le Ministère public ne peut pas non plus être suivi quand il refuse d’entrer en matière sur la plainte portant sur les faits qui auraient été commis le 14 novembre 2024. En effet, si c’est à juste titre que le Procureur a considéré qu’il existait un empêchement de procéder pour le</w:t>
      </w:r>
    </w:p>
    <w:p>
      <w:r>
        <w:t>- 18 - cas où les faits dénoncés devraient être appréhendés au regard des voies de fait (art. 126 CP) ou des désagréments d’ordre sexuel (art. 198 CP), faute de plainte déposée en temps utile – ce que la recourante ne conteste au demeurant pas –, la situation se présente de manière différente si l’on examine les faits dénoncés à l’aune de l’art. 189 al. 1 CP, dont la teneur a été rappelée ci-dessus (cf. supra consid. 2.2.2.1). Lors de son interrogatoire, la plaignante a clairement déclaré qu’à la sortie du bar, à [...], D.________ avait mis ses mains sur ses fesses, à même la peau, et qu’il les y avait maintenues quand bien même elle lui demandait de s’arrêter, ce qu’elle a dû faire à plusieurs reprises sans succès, jusqu’à ce qu’elle enlève elle-même ses mains. Toujours selon les déclarations de la plaignante, D.________ aurait récidivé sur le quai du métro, ce à quoi elle a réagi en répétant qu’elle ne voulait pas, puis en se dégageant physiquement. Ce nonobstant, le prénommé aurait encore essayé de l’embrasser dans le métro, sans toutefois y parvenir parce qu’elle avait détourné la tête, ce qui lui a valu une morsure à la gorge. Comme déjà dit, le Ministère public a considéré que rien ne permettait de soupçonner D.________ de n’avoir pas agi de bonne foi, respectivement de n’avoir pas cessé ses agissements aussitôt qu’il eut pris conscience du refus de la plaignante. Il reste que, dans les messages qu’il lui a adressés après cet événement, il n’a pas été aussi catégorique que le laisse entendre le Procureur. C’est ainsi qu’il a admis qu’il avait fini par mettre sa main dans sa jupe, mais qu’il ne se souvenait pas qu’elle lui ait dit de l’enlever. Plus loin, il a écrit (sic) : « C’est possible que je t’ai pas écouté ni remarqué mais ce n’était pas volontaire. Le seul moment ou dans mes souvenirs tu as manifesté une opposition c’est quand je t’ai demandé ce qu’il y avait sous ce cahier. Là je t’ai clairement entendu dire ‟arrête” et j’ai su que tu ne voulais pas que je continue. Maintenant, je veux te croire, je dois te croire. J’avais bu donc il se peut que j’étais inattentif et que je m’en souvienne plus » (cf. annexes au PV aud. 1). On ne voit pas qu’on puisse, comme l’a fait le Ministère public, tenir pour invraisemblable que D.________ ait persisté à imposer à la plaignante un acte d’ordre sexuel – le fait de poser les mains sur les fesses d’autrui, à même la peau, étant clairement connoté sexuellement – tout en ignorant le refus de l’intéressée, respectivement en courant et en acceptant consciemment le</w:t>
      </w:r>
    </w:p>
    <w:p>
      <w:r>
        <w:t>- 19 - risque qu’elle pouvait ne pas y consentir. Ici encore, il est indispensable de pouvoir à tout le moins l’interroger précisément sur ces points et, partant, il y a matière à ouvrir une instruction pénale.</w:t>
      </w:r>
    </w:p>
    <w:p>
      <w:r>
        <w:rPr>
          <w:b/>
        </w:rPr>
        <w:t>E. 3</w:t>
      </w:r>
    </w:p>
    <w:p>
      <w:r>
        <w:t>En définitive, le recours doit être admis, l’ordonnance entreprise annulée et le dossier de la cause renvoyé au Ministère public de l’arrondissement de l’Est vaudois pour qu’il procède dans le sens des considérants qui précèdent. La recourante a sollicité d’être mise au bénéfice de l’assistance judiciaire pour la procédure de recours (cf. art. 136 al. 3 CPP). Les conditions posées par l’art. 136 al. 1 let. b CPP étant réunies, il convient d’admettre cette requête et de désigner Me Zakia Arnouni, qui est déjà consultée, en qualité de conseil juridique gratuit de C.________ pour la procédure de recours. Me Zakia Arnouni a produit une liste de ses opérations, faisant état de 8 heures d’activité. La durée annoncée est excessive. Il y a ainsi lieu de ramener à 2 heures et 30 minutes le temps consacré aux « recherches juridiques et rédaction du recours », annoncé à hauteur de 5 heures et 30 minutes. En définitive, c’est une indemnité totale de 993 fr. en chiffres arrondis qui sera allouée à Me Zakia Arnouni pour la procédure de recours, correspondant à une activité d’avocat de 5 heures au tarif horaire de 180 fr. (art. 2 al. 1 let. a RAJ [règlement sur l’assistance judiciaire en matière civile du 7 décembre 2019 ; BLV 211.02.3], applicable par renvoi de l’art. 26b TFIP [tarif des frais de procédure et indemnités en matière pénale du 28 septembre 2010 ; BLV 312.03.1]), par 900 fr., à des débours forfaitaires à hauteur de 2 % des honoraires admis, soit 18 fr. (art. 3bis al. 1 RAJ) et à un montant de 74 fr. 36 correspondant à la TVA au taux de 8,1 % sur le tout. Vu l’admission du recours, les frais de la procédure, constitués en l’espèce de l’émolument d’arrêt, par 1’980 fr. (art. 20 al. 1 TFIP), et des frais imputables à l’assistance judiciaire gratuite, par 993 fr., seront laissés à la charge de l’Etat (art. 428 al. 4 CPP).</w:t>
      </w:r>
    </w:p>
    <w:p>
      <w:r>
        <w:t>- 20 - Par ces motifs, la Chambre des recours pénale prononce : I. Le recours est admis. II. L’ordonnance du 23 juillet 2025 est annulée. III. Le dossier de la cause est renvoyé au Ministère public de l’arrondissement de l’Est vaudois pour qu’il procède dans le sens des considérants. IV. La requête d’assistance judiciaire est admise et Me Zakia Arnouni est désignée en qualité de conseil juridique gratuit de C.________ pour la procédure de recours. V. L’indemnité allouée à Me Zakia Arnouni est fixée à 993 fr. (neuf cent nonante-trois francs). VI. Les frais d’arrêt, par 1’980 fr. (mille neuf cent huitante francs), ainsi que l’indemnité allouée au conseil juridique gratuit, par 993 fr. (neuf cent nonante-trois francs), sont laissés à la charge de l’Etat. VII. L’arrêt est exécutoire. Le président : La greffière : Du Le présent arrêt, dont la rédaction a été approuvée à huis clos, est notifié, par l'envoi d'une copie complète, à : - Me Zakia Arnouni, avocate (pour C.________), - Ministère public central,</w:t>
      </w:r>
    </w:p>
    <w:p>
      <w:r>
        <w:t>- 21 -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