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PE25.011228 vom 13. Dezember 2025</w:t>
      </w:r>
    </w:p>
    <w:p>
      <w:r>
        <w:t>VD Tribunal cantonal, 2025-12-13, FR</w:t>
      </w:r>
    </w:p>
    <w:p>
      <w:r>
        <w:rPr>
          <w:b/>
        </w:rPr>
        <w:t xml:space="preserve">Quelle: </w:t>
      </w:r>
      <w:r>
        <w:t>https://mcp.opencaselaw.ch/entscheid/vd_gerichte_PE25.011228</w:t>
      </w:r>
    </w:p>
    <w:p>
      <w:r>
        <w:t>FR: VD_GERICHTE PE25.011228 du 13 décembre 2025</w:t>
      </w:r>
    </w:p>
    <w:p>
      <w:r>
        <w:t>IT: VD_GERICHTE PE25.011228 del 13 dicembre 2025</w:t>
      </w:r>
    </w:p>
    <w:p>
      <w:pPr>
        <w:pStyle w:val="Heading2"/>
      </w:pPr>
      <w:r>
        <w:t>Erwägungen</w:t>
      </w:r>
    </w:p>
    <w:p>
      <w:r>
        <w:rPr>
          <w:b/>
        </w:rPr>
        <w:t>E. 2</w:t>
      </w:r>
    </w:p>
    <w:p>
      <w:r>
        <w:t>Subsidiairement annulation de la décision et renvoi de l’affaire avec le numéro de dossier original N/cuo à un ministère public indépendant selon l’art. 61 CPP, notamment pas à M. M.________. Si des indices de prévention personnelle devaient apparaître chez la procureure générale C.________, que la chambre de recours désigne un ministère public extracantonal ou autrement indépendant.</w:t>
      </w:r>
    </w:p>
    <w:p>
      <w:r>
        <w:rPr>
          <w:b/>
        </w:rPr>
        <w:t>E. 3</w:t>
      </w:r>
    </w:p>
    <w:p>
      <w:r>
        <w:t>Constatation que le délai de recours n’a pas commencé à courir faute de notification valable.</w:t>
      </w:r>
    </w:p>
    <w:p>
      <w:r>
        <w:rPr>
          <w:b/>
        </w:rPr>
        <w:t>E. 4</w:t>
      </w:r>
    </w:p>
    <w:p>
      <w:r>
        <w:t>Obligation de divulguer les fichiers journaux (logs) et de signaler à l’autorité de surveillance ; transmission à un ministère public indépendant en cas de soupçon d’infraction.</w:t>
      </w:r>
    </w:p>
    <w:p>
      <w:r>
        <w:rPr>
          <w:b/>
        </w:rPr>
        <w:t>E. 5</w:t>
      </w:r>
    </w:p>
    <w:p>
      <w:r>
        <w:t>Copie à la procureure générale pour examen des mesures disciplinaires et pénales.</w:t>
      </w:r>
    </w:p>
    <w:p>
      <w:r>
        <w:rPr>
          <w:b/>
        </w:rPr>
        <w:t>E. 6</w:t>
      </w:r>
    </w:p>
    <w:p>
      <w:r>
        <w:t>Mise à la charge de l’Etat de tous les frais ; octroi de l’assistance judiciaire gratuite.</w:t>
      </w:r>
    </w:p>
    <w:p>
      <w:r>
        <w:rPr>
          <w:b/>
        </w:rPr>
        <w:t>E. 7</w:t>
      </w:r>
    </w:p>
    <w:p>
      <w:r>
        <w:t>Il y a lieu de constater que M. M.________, est récusable dans cette affaire (art. 56 let. f CPP), car il devrait statuer sur son propre comportement, ainsi qu’en raison d’une responsabilité potentielle, et ne peut donc accomplir aucun autre acte de procédure. ». Il a également sollicité plusieurs mesures d’instruction. Il n’a pas été ordonné d’échange d’écritures. En dro it : 1. 1.1 Les parties peuvent attaquer une ordonnance de non- 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12J010</w:t>
      </w:r>
    </w:p>
    <w:p>
      <w:r>
        <w:t>- 4 - 312.01]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12J010</w:t>
      </w:r>
    </w:p>
    <w:p>
      <w:r>
        <w:t>- 5 -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1.3 En l’espèce, le recours a été interjeté dans le délai légal auprès de l’autorité compétente par la partie plaignante qui a qualité pour recourir (art. 382 al. 1 CPP). Reste à déterminer si la motivation du recours satisfait aux réquisits légaux mentionnés ci-dessus. 1.4 En premier lieu, on relèvera que le recourant ne présente aucun élément concret contredisant le raisonnement suivi par le Ministère public. Il n’essaie nullement de démontrer en quoi l’ordonnance attaquée serait erronée, que ce soit en fait ou en droit. Il se contente de renvoyer à sa plainte pénale « détaillée » et reprend son récit sur l’envoi des billets à ordre qui n’auraient pas été comptabilisés. Il reproche au procureur de ne pas avoir tenu compte d’une « chaîne de preuves complète » mais il se contente d’affirmations générales et omet d’exposer concrètement les éléments de preuve qui auraient été ignorés par cette autorité. En outre, il n’indique pas de manière précise en quoi les comportements qu’il dénonce très sommairement entreraient dans le champ d’application des dispositions pénales qu’il cite « à la volée ». En conséquence, la motivation est insuffisante. Il s’ensuit que le recours ne satisfait pas aux exigences de motivation de l’art. 385 al. 1 CPP et doit être déclaré irrecevable. Un tel défaut de motivation ne saurait par ailleurs justifier qu’un délai supplémentaire soit imparti au recourant pour compléter son acte en application de l’art. 385 al. 2 CPP. 2. Quant au souhait du recourant, si on le comprend bien, tendant à ce que le dossier soit attribué à un autre procureur en cas d’admission de 12J010</w:t>
      </w:r>
    </w:p>
    <w:p>
      <w:r>
        <w:t>- 6 - son recours, il ne s’agit pas d’une demande de récusation formelle, au vu de sa formulation (« Il y a lieu de constater que M. M.________ est récusable dans cette affaire (art. 56 let. f CPP), car il devrait statuer sur son propre comportement, ainsi qu’en raison d’une responsabilité potentielle, et ne peut donc accomplir aucun autre acte de procédure»). Du reste, une telle demande serait irrecevable faute de motivation (art. 58 al. 1 in fine CPP). Cette demande serait quoi qu’il en soit sans objet compte tenu de l’issue de la cause. A titre superfétatoire, on rappellera tout de même au recourant qu’une décision défavorable à une partie ou un refus d'administrer une preuve ne créent pas une suspicion de prévention (ATF 116 Ia 135 consid. 3b ; TF 6B_851/2018 du 7 décembre 2018 consid. 4.2.3). 3. Au vu de ce qui précède, le recours doit être déclaré irrecevable, sans échange d’écritures (cf. art. 390 al. 2 CPP). La requête tendant à l’octroi de l’assistance judiciaire pour la procédure de recours doit être rejetée, dès lors que le recours était d’emblée dénué de toute chance de succès faute de motivation suffisante (art. 136 al. 1 CPP). Vu l’issue de la cause, les frais de la procédure de recours, constitués du seul émolument d’arrêt (art. 422 al. 1 CPP), par 660 fr. (art. 20 al. 1 TFIP [tarif des frais de procédure et indemnités en matière pénale du 28 septembre 2010 ; BLV 312.03.1]), seront mis à la charge du recourant, qui succombe (art. 428 al. 1 CPP). 12J010</w:t>
      </w:r>
    </w:p>
    <w:p>
      <w:r>
        <w:t>- 7 - Par ces motifs, la Chambre des recours pénale prononce : I. Le recours est irrecevable. II. La requête d’assistance judiciaire est rejetée. III. Les frais d’arrêt, par 660 fr. (six cent soixante francs), sont mis à la charge de B.________. IV. L’arrêt est exécutoire. Le président : La greffière : Du Le présent arrêt, dont la rédaction a été approuvée à huis clos, est notifié, par l'envoi d'une copie complète, à :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12J010</w:t>
      </w:r>
    </w:p>
    <w:p>
      <w:r>
        <w:t>- 8 -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