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PE25.011191 vom 16. Dezember 2025</w:t>
      </w:r>
    </w:p>
    <w:p>
      <w:r>
        <w:t>VD Tribunal cantonal, 2025-12-16, FR</w:t>
      </w:r>
    </w:p>
    <w:p>
      <w:r>
        <w:rPr>
          <w:b/>
        </w:rPr>
        <w:t xml:space="preserve">Quelle: </w:t>
      </w:r>
      <w:r>
        <w:t>https://mcp.opencaselaw.ch/entscheid/vd_gerichte_PE25.011191</w:t>
      </w:r>
    </w:p>
    <w:p>
      <w:r>
        <w:t>FR: VD_GERICHTE PE25.011191 du 16 décembre 2025</w:t>
      </w:r>
    </w:p>
    <w:p>
      <w:r>
        <w:t>IT: VD_GERICHTE PE25.011191 del 16 dicembre 2025</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en sa qualité d’autorité investie de la direction de la procédure (cf. art. 61 let. a CPP), statue sur l’obligation de garder le silence (art. 73 al. 2 CPP) est ainsi susceptible de recours selon les art. 393 ss CPP (CREP 28 juin 2024/473 consid. 1.1 et les réf. citées).</w:t>
      </w:r>
    </w:p>
    <w:p>
      <w:r>
        <w:rPr>
          <w:b/>
        </w:rPr>
        <w:t>E. 1.2</w:t>
      </w:r>
    </w:p>
    <w:p>
      <w:r>
        <w:t>En l’espèce, interjeté en temps utile auprès de l’autorité compétente et dans les formes prescrites, par les plaignants qui ont qualité pour recourir (art. 382 al. 1 CPP), le recours est recevable.</w:t>
      </w:r>
    </w:p>
    <w:p>
      <w:r>
        <w:rPr>
          <w:b/>
        </w:rPr>
        <w:t>E. 2.1</w:t>
      </w:r>
    </w:p>
    <w:p>
      <w:r>
        <w:t>Les recourants invoquent une violation de l’art. 16 Cst. (Constitution fédérale de la Confédération suisse du 18 avril 1999 ; RS 101) qui consacre le droit fondamental à la liberté d’expression et d’information. Ils reprochent au Ministère public d’avoir soupçonné qu’ils étaient à l’origine de la divulgation du nom de l’un des policiers impliqués dans l’affaire P.________ alors qu’aucun élément concret ne permettait de parvenir à une telle conclusion. Cette divulgation concernait d’autres affaires, impliquant d’autres parties et le nom du policier en question était déjà connu d’un cercle de personnes ayant assisté aux audiences publiques. En outre le lien 12J010</w:t>
      </w:r>
    </w:p>
    <w:p>
      <w:r>
        <w:t>- 8 - fait entre cette affaire et le décès de D.________ ne se serait produit que dans le cadre d’une demande d’information sur l’identité des experts. Ils soutiennent qu’aucune information relative à la présente procédure n’a été divulguée à la presse par eux-mêmes ou leurs conseils. Ainsi, un risque purement théorique ne suffirait pas et l’application de l’art. 73 al. 2 CPP telle que faite ici pourrait intervenir dans toutes les affaires à titre préventif, vidant ainsi de sa substance la liberté d’expression telle que garantie par l’art. 16 Cst. Par ailleurs, cette interdiction priverait les parties de la possibilité de soumettre le rapport d’autopsie ou le déroulement des faits à un expert privé. L’obligation de taire le nom des prévenus imposerait pour le surplus un travail de caviardage considérable, nuirait à la clarté des pièces transmises aux experts et risquerait de compromettre la qualité de leur analyse. Ces restrictions porteraient atteinte à leur accès à la justice et à leur droit à un procès équitable.</w:t>
      </w:r>
    </w:p>
    <w:p>
      <w:r>
        <w:rPr>
          <w:b/>
        </w:rPr>
        <w:t>E. 2.2</w:t>
      </w:r>
    </w:p>
    <w:p>
      <w:r>
        <w:t>L'art. 69 CPP consacre le principe de la publicité de la justice, et des audiences en particulier, conformément aux art. 30 al. 3 Cst. et 6 par. 1 CEDH (Convention de sauvegarde des droits de l'homme et des libertés fondamentales du 4 novembre 1950 ; RS 0.101) (ATF 143 I 194 consid. 3.1 ; TF 1B_435/2019 du 16 janvier 2020 consid. 3.1). La procédure préliminaire fait toutefois exception à ce principe (art. 69 al. 3 let. a CPP). Repris de la plupart des droits de procédure cantonaux, le secret de l'enquête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32 al. 1 Cst. et 10 al. 1 CPP (cf. également art. 74 al. 3 CPP). Il s'agit en outre de protéger le processus de formation de l'opinion et de prise de décision (ATF 126 IV 236 consid. 2c/aa ; TF 1B_435/2019 précité) en garantissant l'impartialité du pouvoir judiciaire (arrêts CEDH Weber c. Suisse, du 22 mai 1990 ; Dupuis et autres c. France, du 7 juin 2007 ; Tourancheau et July c. France, du 24 novembre 2005). Selon l'art. 73 al. 1 CPP, les membres des autorités pénales et leurs collaborateurs ont le devoir de garder le silence sur les faits qui 12J010</w:t>
      </w:r>
    </w:p>
    <w:p>
      <w:r>
        <w:t>- 9 - parviennent à leur connaissance dans le cadre d'une procédure pénale. Il s'agit d'une obligation absolue, découlant du secret de fonction au sens de l'art. 320 CP (Steiner/Arn, in Jeanneret/Kuhn/Perrier Depeursinge, Commentaire romand du Code de procédure pénale, 2e éd. Bâle 2019, n° 9 et 10 ad art. 73 CPP). En revanche, les parties et autres participants à la procédure (à l'exception du ministère public) ne font en principe l'objet d'aucune interdiction de communiquer les faits dont ils ont connaissance dans le cadre de la procédure ; ils bénéficient du droit, garanti par l'art. 16 Cst., de s'exprimer librement sur l'affaire, et ce droit ne peut être restreint qu'aux conditions de l'art. 36 Cst., soit en présence d'une base légale et d'un intérêt public, et dans le respect du principe de proportionnalité.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Il s’agit dès lors de procéder à une pesée des intérêts en présence conformément au principe de la proportionnalité : d’une part, le droit constitutionnel de s’exprimer librement sur l’affaire qui revient aux personnes que l’on envisage de soumettre au secret et, d’autre part, l’intérêt de la procédure pénale ou les intérêts privés touchés par les informations que l’on envisage de garder secrètes. L’intérêt de la procédure consiste en ce que l’affaire soit instruite et jugée conformément aux principes du CPP et aux garanties constitutionnelles et conventionnelles, ce qui implique en particulier une administration des preuves qui permette la découverte de la vérité, puis un jugement fondé sur les résultats de la procédure probatoire, à l’abri le plus possible des préjugés de l’opinion publique. Les intérêts privés concernent avant tout les cas dans lesquels des mesures de protection sont envisageables en faveur d’un participant à la procédure (art. 149 ss CPP), d’un agent infiltré (art. 151 CPP) ou d’une victime (art. 152 ss CPP), mais aussi les droits de la personnalité (Steiner/Arn, op. cit., n. 23 ad art. 73 CPP). La direction de la procédure doit toutefois faire preuve de retenue dans le prononcé de l’injonction prévue à l’art. 73 al. 2 CPP, puisque le principe consacré par le CPP est celui de la 12J010</w:t>
      </w:r>
    </w:p>
    <w:p>
      <w:r>
        <w:t>- 10 - liberté d'expression. Le silence ne saurait ainsi être imposé aux parties que pour des motifs importants, notamment en présence d'indices concrets d'un risque d'influence sur le cours de la procédure ou d'un risque d'atteinte aux droits de la personnalité d'une autre partie (Steiner/Arn, op. cit., n° 24 ad art. 73 CPP ; Saxer/Santschi Kallay/Thurnheer, in : Niggli/Heer/Wiprächtiger, Basler Kommentar StPO, 3e éd., Bâle 2023, nos 15 ss ad art. 73 CPP ; TF 1B_435/2019 précité consid. 3.1 ; TF 1B_315/2014 du 11 mai 2015 consid. 4.3). Bien que l’obligation de garder le secret puisse porter sur tous les faits en lien avec la procédure, elle doit être limitée à la mesure nécessaire à l’atteinte de son but. Ainsi, s’il est justifié d’interdire à un participant à la procédure de révéler certains faits en raison du risque de communication, notamment à la presse, il est excessif de prononcer une interdiction totale ; il convient au contraire de l’autoriser à faire usage des connaissances et des pièces ressortant de la procédure pour faire valoir ses droits dans d’autres procédures civiles, administratives, pénales et d’arbitrage dans lesquelles il intervient comme partie ou dans le cadre desquelles il est impliqué en tant que témoin ou comme personne appelée à donner des renseignements ou des pièces (Steiner/Arn, op. cit., n° 25 ad art. 73 CPP et les références citées). L’obligation de garder le silence doit être limitée dans le temps (art. 73 al. 2 CPP ; ATF 141 I 201). Il convient donc de limiter la durée de l’obligation en fixant une date précise (JdT 2017 III 67 consid. 2.3). L'obligation peut être renouvelée, mais elle ne peut perdurer que tant et aussi longtemps que le but de la procédure ou l'intérêt privé qui en est à la base l'exige (Moreillon/Parein-Reymond, Petit commentaire, Code de procédure pénale, 3e éd., Bâle 2025, n. 19 ad art. 73 CPP). Elle doit cesser aussitôt que les faits qu’elle concerne ne sont plus secrets ensuite de leur divulgation, de leur publication ou de leur mise à disposition du public (Steiner/Arn, op. cit., n. 26 ad art. 73 CPP).</w:t>
      </w:r>
    </w:p>
    <w:p>
      <w:r>
        <w:rPr>
          <w:b/>
        </w:rPr>
        <w:t>E. 2.3</w:t>
      </w:r>
    </w:p>
    <w:p>
      <w:r>
        <w:t>En l’espèce, dans le contexte actuel très tendu, il est indéniable que l’intérêt privé des policiers à la préservation de leur présomption 12J010</w:t>
      </w:r>
    </w:p>
    <w:p>
      <w:r>
        <w:t>- 11 - d’innocence est capital et qu’une décision de non divulgation de leurs identités dans le public et à la presse semble se justifier pleinement, notamment eu égard à la protection du processus de formation de l'opinion et de la prise de décision qui doit pouvoir se faire sans pression aucune. Contrairement à ce que plaident les recourants, le risque de divulgation n’est désormais plus théorique mais avéré avec le reportage diffusé le</w:t>
      </w:r>
    </w:p>
    <w:p>
      <w:r>
        <w:rPr>
          <w:b/>
        </w:rPr>
        <w:t>E. 4</w:t>
      </w:r>
    </w:p>
    <w:p>
      <w:r>
        <w:t>Au vu de ce qui précède, le recours doit être admis et l’ordonnance entreprise annulée, le dossier de la cause étant renvoyé au Ministère public central, division affaires spéciales, pour qu’il procède dans le sens des considérants qui précèdent. Les recourants ont requis l’octroi de l’assistance judiciaire et la désignation de Me BC.________ en qualité de conseil d’office. Au vu du sort du recours et de la situation personnelle et financière des intéressés, il 12J010</w:t>
      </w:r>
    </w:p>
    <w:p>
      <w:r>
        <w:t>- 15 - convient d’admettre cette requête (cf. art. 136 al. 1 let. a CPP) et de désigner Me BC.________ en qualité de conseil d’office pour la procédure de recours. Il y a lieu d’allouer à Me BC.________, conseil d’office des recourants, une indemnité pour la procédure de recours. A défaut de liste d’opérations et compte tenu du mémoire de recours déposé, il convient de retenir 5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900 francs. Viennent s’y ajouter des débours forfaitaires à hauteur de 2 % des honoraires admis (art. 3bis al. 1 RAJ), soit 18 fr., et la TVA au taux de 8,1 % sur le tout, par 74 fr. 35. L’indemnité d’office s’élève ainsi à 993 fr. au total en chiffres arrondis. Les frais de la procédure de recours, qui sont constitués en l’espèce de l’émolument d’arrêt, par 1’540 fr. (art. 20 al. 1 TFIP), et de l’indemnité due au conseil d’office (art. 422 al. 1 et 2 let. a CPP), par 993 fr., seront laissés à la charge de l’Etat. Par ces motifs, la Chambre des recours pénale prononce : I. Le recours est admis. II. L’ordonnance du 6 octobre 2025 est annulée. III. Le dossier de la cause est renvoyé au Ministère public central, division affaires spéciales, pour qu’il procède dans le sens des considérants. IV. L’assistance judiciaire est accordée aux recourants, Me BC.________ étant désigné en qualité conseil d’office pour la procédure de recours. V. L’indemnité allouée à Me BC.________ est fixée à 993 fr. (neuf cent nonante-trois francs). 12J010</w:t>
      </w:r>
    </w:p>
    <w:p>
      <w:r>
        <w:t>- 16 - VI. Les frais d’arrêt, par 1’540 fr. (mille cinq cent quarante francs), ainsi que l’indemnité allouée à Me BC.________, par 993 fr. (neuf cent nonante-trois francs), sont laissés à la charge de l’Etat. VII. L’arrêt est exécutoire. Le président : Le greffier : Du Le présent arrêt, dont la rédaction a été approuvée à huis clos, est notifié, par l'envoi d'une copie complète, à : - Me BC.________, avocat (pour BB.________, Q.________, M.________ et A.________), - Ministère public central, - Me BF.________, avocate (pour J.________), - Me BG.________, avocat (pour L.________), - Me BJ.________, avocate (pour F.________), - Me BK.________, avocat (pour K.________), - Me BL.________, avocat (pour G.________),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12J010</w:t>
      </w:r>
    </w:p>
    <w:p>
      <w:r>
        <w:t>- 17 -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