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PE25.010681 vom 30. Juni 2025</w:t>
      </w:r>
    </w:p>
    <w:p>
      <w:r>
        <w:t>VD Tribunal cantonal, 2025-06-30, FR</w:t>
      </w:r>
    </w:p>
    <w:p>
      <w:r>
        <w:rPr>
          <w:b/>
        </w:rPr>
        <w:t xml:space="preserve">Quelle: </w:t>
      </w:r>
      <w:r>
        <w:t>https://mcp.opencaselaw.ch/entscheid/vd_gerichte_PE25.010681</w:t>
      </w:r>
    </w:p>
    <w:p>
      <w:r>
        <w:t>FR: VD_GERICHTE PE25.010681 du 30 juin 2025</w:t>
      </w:r>
    </w:p>
    <w:p>
      <w:r>
        <w:t>IT: VD_GERICHTE PE25.010681 del 30 giugno 2025</w:t>
      </w:r>
    </w:p>
    <w:p>
      <w:pPr>
        <w:pStyle w:val="Heading2"/>
      </w:pPr>
      <w:r>
        <w:t>Volltext</w:t>
      </w:r>
    </w:p>
    <w:p>
      <w:r>
        <w:t>TRIBUNAL CANTONAL 491 PE25.010681-AKA CHAMBRE DE S RECO URS PEN ALE __________________________________________ Arrêt du 30 juin 2025 __________________ Composition : M. KRIEGER, président Mme Byrde et M. Perrot, juges Greffier : M. Serex ***** Art. 385 al. 1 CPP Statuant sur le recours interjeté le 5 juin 2025 par Z.________ contre l’ordonnance rendue le 26 mai 2025 par le Ministère public de l’arrondissement de Lausanne dans la cause n° PE25.010681-AKA, la Chambre des recours pénale considère : En fait : A. Par plainte et complément de plainte non datés, reçus les 8 et 9 avril 2025 par le Ministère public de l’arrondissement de Lausanne (ci- après : Ministère public), Z.________ a déposé plainte contre des agents de train pour l’avoir poussé sur les rails en 2014, contre des agents de détention pour l’avoir frappé et traité de manière brutale en 2018 et contre des policiers pour l’avoir notamment suivi dans la rue, lui avoir 351</w:t>
      </w:r>
    </w:p>
    <w:p>
      <w:r>
        <w:t>- 2 - refusé de déposer plainte, l’avoir forcé à entrer dans une cellule, l’avoir brutalisé, l’avoir gazé et l’avoir forcé à prendre des médicaments en 2023. B. Par ordonnance du 26 mai 2025, le Ministère public a refusé d’entrer en matière sur la plainte de Z.________ (I) et laissé les frais à la charge de l’Etat (II). Le Ministère public a rappelé que Z.________ avait fait l’objet d’une expertise psychiatrique dans le cadre d’une précédente affaire pénale, sous référence PE23.011667-AKA, dont il ressortait qu’il souffrait de psychose non organique couplée à un délire de persécution, respectivement à un délire mégalomaniaque. Ce trouble, qui avait justifié que le tribunal saisi de la cause PE23.011667-AKA le déclare irresponsable pénalement dans son jugement du 26 novembre 2024, expliquait la nature confuse et la teneur de sa plainte. Dans ce contexte, aucun élément ne permettait de fonder des soupçons suffisants quant à la commission d’une éventuelle infraction. C. Par acte du 5 juin 2025, Z.________ a déclaré recourir contre cette ordonnance. Il a également requis d’être mis au bénéfice d’une « assistante juridique ».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t>- 3 - 1.2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CREP 6 mars 2025/172).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du 14 mars 2023 consid. 1.1 et les références citées). 1.3 En l’espèce, le recours a été déposé en temps utile auprès de l’autorité compétente par le plaignant, qui a qualité pour recourir (art. 382 CPP). En revanche, il ne remplit pas les exigences de motivation déduites de l’art. 385 al. 1 CPP. En effet, le recourant fait uniquement valoir que ses</w:t>
      </w:r>
    </w:p>
    <w:p>
      <w:r>
        <w:t>- 4 - accusations pourraient être vérifiées car « il y a des caméras de surveillance sur les lieux des infractions ». Ce faisant, il n’expose nullement, en se référant à l’ordonnance attaquée, les motifs qui commanderaient de prendre une autre décision. En particulier, il ne développe aucun argument en lien avec les troubles mentaux dont il souffre, que le Ministère public a retenu comme source des accusations qu’il a portées dans sa plainte. Il ne prend pas non plus position sur son état d’irresponsabilité pénale retenu dans le jugement du 26 novembre 2024. S’agissant des moyens de preuve auxquels il fait référence, il ne précise pas les faits pour lesquels ils seraient pertinents, ni ce qui l’amène à estimer que de tels enregistrements pourraient encore exister respectivement 11 ans, 7 ans et 2 ans après les faits. Il n’y a pas lieu d’octroyer au recourant un délai supplémentaire en application de l’art. 385 al. 2 CPP pour compléter son écriture, cette disposition n’ayant pas pour but de permettre de pallier un défaut de motivation. 2. Au vu de ce qui précède, le recours doit être déclaré irrecevable sans échange d’écriture (art. 390 al. 2 CPP). En demandant à être mis au bénéfice d’une « assistante juridique », le recourant semble requérir la désignation en sa faveur d’un conseil juridique gratuit. Le recours étant d’emblée dénué de toute chance de succès, il convient de rejeter cette demande (art. 136 al. 1 let. a CPP). Vu ce qui précède, les frais de la procédure de recours, constitués du seul émolument d'arrêt, par 440 fr. (art. 20 al. 1 TFIP [tarif des frais de procédure et indemnités en matière pénale du 28 septembre 2010 ; BLV 312.03.1]), seront exceptionnellement laissés à la charge de l’Etat.</w:t>
      </w:r>
    </w:p>
    <w:p>
      <w:r>
        <w:t>- 5 - Par ces motifs, la Chambre des recours pénale prononce : I. Le recours est irrecevable. II. La requête de désignation d’un conseil juridique gratuit pour la procédure de recours est rejetée. III. Les frais d’arrêt, par 440 fr. (quatre cent quarante francs), sont laissés à la charge de l’Etat. IV. L’arrêt est exécutoire. Le président : Le greffier : Du Le présent arrêt, dont la rédaction a été approuvée à huis clos, est notifié, par l'envoi d'une copie complète, à : - Z.________,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